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80" w:rsidRPr="00E52C2E" w:rsidRDefault="00C35780">
      <w:pPr>
        <w:pStyle w:val="ParaAttribute2"/>
        <w:spacing w:line="252" w:lineRule="atLeast"/>
        <w:rPr>
          <w:rFonts w:ascii="Arial" w:eastAsia="Arial" w:hAnsi="Arial"/>
          <w:b/>
          <w:color w:val="555555"/>
          <w:sz w:val="22"/>
          <w:szCs w:val="22"/>
        </w:rPr>
      </w:pPr>
    </w:p>
    <w:p w:rsidR="00E52C2E" w:rsidRDefault="00E52C2E" w:rsidP="00DC5091">
      <w:pPr>
        <w:pStyle w:val="ParaAttribute3"/>
        <w:spacing w:line="252" w:lineRule="atLeast"/>
        <w:rPr>
          <w:rStyle w:val="CharAttribute6"/>
          <w:szCs w:val="28"/>
        </w:rPr>
      </w:pPr>
      <w:r>
        <w:rPr>
          <w:rStyle w:val="CharAttribute6"/>
          <w:szCs w:val="28"/>
        </w:rPr>
        <w:t xml:space="preserve">El mercado de embarcaciones de ocasión </w:t>
      </w:r>
    </w:p>
    <w:p w:rsidR="00E52C2E" w:rsidRDefault="00E52C2E" w:rsidP="00DC5091">
      <w:pPr>
        <w:pStyle w:val="ParaAttribute3"/>
        <w:spacing w:line="252" w:lineRule="atLeast"/>
        <w:rPr>
          <w:rStyle w:val="CharAttribute6"/>
          <w:szCs w:val="28"/>
        </w:rPr>
      </w:pPr>
      <w:r>
        <w:rPr>
          <w:rStyle w:val="CharAttribute6"/>
          <w:szCs w:val="28"/>
        </w:rPr>
        <w:t>crece un 8% en 2014</w:t>
      </w:r>
    </w:p>
    <w:p w:rsidR="00E52C2E" w:rsidRDefault="00E52C2E" w:rsidP="00DC5091">
      <w:pPr>
        <w:pStyle w:val="ParaAttribute3"/>
        <w:spacing w:line="252" w:lineRule="atLeast"/>
        <w:rPr>
          <w:rStyle w:val="CharAttribute6"/>
          <w:szCs w:val="28"/>
        </w:rPr>
      </w:pPr>
    </w:p>
    <w:p w:rsidR="00E52C2E" w:rsidRDefault="00E52C2E" w:rsidP="00E52C2E">
      <w:pPr>
        <w:pStyle w:val="ParaAttribute3"/>
        <w:spacing w:line="252" w:lineRule="atLeast"/>
        <w:jc w:val="both"/>
        <w:rPr>
          <w:rFonts w:ascii="Calibri" w:hAnsi="Calibri" w:cs="Calibri"/>
          <w:b/>
          <w:color w:val="404040" w:themeColor="text1" w:themeTint="BF"/>
          <w:sz w:val="22"/>
          <w:szCs w:val="22"/>
        </w:rPr>
      </w:pPr>
      <w:r>
        <w:rPr>
          <w:rStyle w:val="CharAttribute3"/>
          <w:rFonts w:cs="Arial"/>
          <w:color w:val="404040" w:themeColor="text1" w:themeTint="BF"/>
          <w:sz w:val="20"/>
        </w:rPr>
        <w:t>E</w:t>
      </w:r>
      <w:r w:rsidRPr="001D1896">
        <w:rPr>
          <w:rStyle w:val="CharAttribute3"/>
          <w:rFonts w:cs="Arial"/>
          <w:color w:val="404040" w:themeColor="text1" w:themeTint="BF"/>
          <w:sz w:val="20"/>
        </w:rPr>
        <w:t xml:space="preserve">l mercado de embarcaciones de ocasión </w:t>
      </w:r>
      <w:r w:rsidRPr="001D1896">
        <w:rPr>
          <w:rFonts w:ascii="Calibri" w:hAnsi="Calibri" w:cs="Calibri"/>
          <w:b/>
          <w:color w:val="404040" w:themeColor="text1" w:themeTint="BF"/>
          <w:sz w:val="22"/>
          <w:szCs w:val="22"/>
        </w:rPr>
        <w:t xml:space="preserve">ha crecido un 8% en 2014, lo que ha supuesto un volumen de cambios de titularidad de 16.168 embarcaciones, frente a 14.972 </w:t>
      </w:r>
      <w:r>
        <w:rPr>
          <w:rFonts w:ascii="Calibri" w:hAnsi="Calibri" w:cs="Calibri"/>
          <w:b/>
          <w:color w:val="404040" w:themeColor="text1" w:themeTint="BF"/>
          <w:sz w:val="22"/>
          <w:szCs w:val="22"/>
        </w:rPr>
        <w:t>t</w:t>
      </w:r>
      <w:r w:rsidRPr="001D1896">
        <w:rPr>
          <w:rFonts w:ascii="Calibri" w:hAnsi="Calibri" w:cs="Calibri"/>
          <w:b/>
          <w:color w:val="404040" w:themeColor="text1" w:themeTint="BF"/>
          <w:sz w:val="22"/>
          <w:szCs w:val="22"/>
        </w:rPr>
        <w:t>ransferencias realizadas en 2013</w:t>
      </w:r>
      <w:r>
        <w:rPr>
          <w:rFonts w:ascii="Calibri" w:hAnsi="Calibri" w:cs="Calibri"/>
          <w:b/>
          <w:color w:val="404040" w:themeColor="text1" w:themeTint="BF"/>
          <w:sz w:val="22"/>
          <w:szCs w:val="22"/>
        </w:rPr>
        <w:t>.</w:t>
      </w:r>
    </w:p>
    <w:p w:rsidR="001D1896" w:rsidRPr="001D1896" w:rsidRDefault="001D1896" w:rsidP="001D1896">
      <w:pPr>
        <w:widowControl/>
        <w:wordWrap/>
        <w:adjustRightInd w:val="0"/>
        <w:jc w:val="left"/>
        <w:rPr>
          <w:rStyle w:val="CharAttribute3"/>
          <w:rFonts w:cs="Arial"/>
          <w:b w:val="0"/>
          <w:color w:val="404040" w:themeColor="text1" w:themeTint="BF"/>
          <w:sz w:val="20"/>
          <w:lang w:val="es-ES"/>
        </w:rPr>
      </w:pPr>
    </w:p>
    <w:p w:rsidR="00C35780" w:rsidRPr="00F228CC" w:rsidRDefault="000514B6">
      <w:pPr>
        <w:pStyle w:val="ParaAttribute2"/>
        <w:spacing w:line="252" w:lineRule="atLeast"/>
        <w:rPr>
          <w:rFonts w:ascii="Arial" w:eastAsia="Arial" w:hAnsi="Arial" w:cs="Arial"/>
        </w:rPr>
      </w:pPr>
      <w:r w:rsidRPr="00F228CC">
        <w:rPr>
          <w:rStyle w:val="CharAttribute3"/>
          <w:rFonts w:cs="Arial"/>
          <w:sz w:val="20"/>
        </w:rPr>
        <w:t>____________________________________________________________________________</w:t>
      </w:r>
    </w:p>
    <w:p w:rsidR="00E52C2E" w:rsidRDefault="000514B6" w:rsidP="00E52C2E">
      <w:pPr>
        <w:widowControl/>
        <w:wordWrap/>
        <w:adjustRightInd w:val="0"/>
        <w:rPr>
          <w:rFonts w:ascii="Calibri" w:hAnsi="Calibri" w:cs="Calibri"/>
          <w:kern w:val="0"/>
          <w:sz w:val="22"/>
          <w:szCs w:val="22"/>
          <w:lang w:val="es-ES" w:eastAsia="es-ES"/>
        </w:rPr>
      </w:pPr>
      <w:r w:rsidRPr="00436D1A">
        <w:rPr>
          <w:rStyle w:val="CharAttribute3"/>
          <w:rFonts w:cs="Arial"/>
          <w:sz w:val="20"/>
          <w:lang w:val="es-ES"/>
        </w:rPr>
        <w:t xml:space="preserve">Madrid, </w:t>
      </w:r>
      <w:r w:rsidR="005601C9" w:rsidRPr="00436D1A">
        <w:rPr>
          <w:rStyle w:val="CharAttribute3"/>
          <w:rFonts w:cs="Arial"/>
          <w:sz w:val="20"/>
          <w:lang w:val="es-ES"/>
        </w:rPr>
        <w:t>5 de febrero</w:t>
      </w:r>
      <w:r w:rsidRPr="00436D1A">
        <w:rPr>
          <w:rStyle w:val="CharAttribute3"/>
          <w:rFonts w:cs="Arial"/>
          <w:sz w:val="20"/>
          <w:lang w:val="es-ES"/>
        </w:rPr>
        <w:t xml:space="preserve"> de 2015.-</w:t>
      </w:r>
      <w:r w:rsidRPr="00436D1A">
        <w:rPr>
          <w:rStyle w:val="CharAttribute3"/>
          <w:rFonts w:cs="Arial"/>
          <w:sz w:val="20"/>
          <w:lang w:val="es-ES"/>
        </w:rPr>
        <w:tab/>
      </w:r>
      <w:r w:rsidR="00E52C2E" w:rsidRPr="00F54B66">
        <w:rPr>
          <w:rStyle w:val="CharAttribute7"/>
          <w:rFonts w:cs="Arial"/>
          <w:color w:val="auto"/>
          <w:sz w:val="20"/>
          <w:lang w:val="es-ES"/>
        </w:rPr>
        <w:t xml:space="preserve">En 2014, </w:t>
      </w:r>
      <w:r w:rsidR="00E52C2E" w:rsidRPr="00E52C2E">
        <w:rPr>
          <w:rStyle w:val="CharAttribute7"/>
          <w:rFonts w:cs="Arial"/>
          <w:b/>
          <w:color w:val="auto"/>
          <w:sz w:val="20"/>
          <w:lang w:val="es-ES"/>
        </w:rPr>
        <w:t>el mercado de embarcaciones de ocasión</w:t>
      </w:r>
      <w:r w:rsidR="00E52C2E" w:rsidRPr="00F54B66">
        <w:rPr>
          <w:rStyle w:val="CharAttribute7"/>
          <w:rFonts w:cs="Arial"/>
          <w:color w:val="auto"/>
          <w:sz w:val="20"/>
          <w:lang w:val="es-ES"/>
        </w:rPr>
        <w:t xml:space="preserve"> </w:t>
      </w:r>
      <w:r w:rsidR="00E52C2E" w:rsidRPr="00F54B66">
        <w:rPr>
          <w:rFonts w:ascii="Calibri" w:hAnsi="Calibri" w:cs="Calibri"/>
          <w:kern w:val="0"/>
          <w:sz w:val="22"/>
          <w:szCs w:val="22"/>
          <w:lang w:val="es-ES" w:eastAsia="es-ES"/>
        </w:rPr>
        <w:t>ha crecido un 8% en 2014, lo que ha supuesto un volumen de cambios de titularidad de 16.168 embarcaciones, frente a 14.972 transferencias realizadas en 2013</w:t>
      </w:r>
      <w:r w:rsidR="00E52C2E">
        <w:rPr>
          <w:rFonts w:ascii="Calibri" w:hAnsi="Calibri" w:cs="Calibri"/>
          <w:kern w:val="0"/>
          <w:sz w:val="22"/>
          <w:szCs w:val="22"/>
          <w:lang w:val="es-ES" w:eastAsia="es-ES"/>
        </w:rPr>
        <w:t>.</w:t>
      </w:r>
    </w:p>
    <w:p w:rsidR="00E52C2E" w:rsidRPr="00F54B66" w:rsidRDefault="00E52C2E" w:rsidP="00E52C2E">
      <w:pPr>
        <w:widowControl/>
        <w:wordWrap/>
        <w:adjustRightInd w:val="0"/>
        <w:rPr>
          <w:rStyle w:val="CharAttribute7"/>
          <w:rFonts w:cs="Arial"/>
          <w:color w:val="auto"/>
          <w:sz w:val="20"/>
          <w:lang w:val="es-ES"/>
        </w:rPr>
      </w:pPr>
    </w:p>
    <w:p w:rsidR="00E52C2E" w:rsidRPr="00E52C2E" w:rsidRDefault="00E52C2E" w:rsidP="00E52C2E">
      <w:pPr>
        <w:pStyle w:val="ParaAttribute2"/>
        <w:spacing w:line="252" w:lineRule="atLeast"/>
        <w:rPr>
          <w:rFonts w:ascii="Arial" w:eastAsia="Arial" w:hAnsi="Arial" w:cs="Arial"/>
        </w:rPr>
      </w:pPr>
      <w:r w:rsidRPr="00E52C2E">
        <w:rPr>
          <w:rStyle w:val="CharAttribute7"/>
          <w:rFonts w:cs="Arial"/>
          <w:color w:val="auto"/>
          <w:sz w:val="20"/>
        </w:rPr>
        <w:t xml:space="preserve">Son los datos que ofrece el “Informe del mercado de embarcaciones de recreo, enero 2015, editado por ANEN a partir del análisis de la información facilitada por la Dirección General de la Marina Mercante. </w:t>
      </w:r>
    </w:p>
    <w:p w:rsidR="00E52C2E" w:rsidRDefault="00E52C2E" w:rsidP="00E52C2E">
      <w:pPr>
        <w:widowControl/>
        <w:wordWrap/>
        <w:adjustRightInd w:val="0"/>
        <w:jc w:val="left"/>
        <w:rPr>
          <w:rStyle w:val="CharAttribute7"/>
          <w:rFonts w:cs="Arial"/>
          <w:b/>
          <w:color w:val="auto"/>
          <w:sz w:val="20"/>
          <w:lang w:val="es-ES"/>
        </w:rPr>
      </w:pPr>
    </w:p>
    <w:p w:rsidR="00E52C2E" w:rsidRDefault="00E52C2E" w:rsidP="00E52C2E">
      <w:pPr>
        <w:widowControl/>
        <w:wordWrap/>
        <w:adjustRightInd w:val="0"/>
        <w:rPr>
          <w:rFonts w:ascii="Calibri" w:hAnsi="Calibri" w:cs="Calibri"/>
          <w:kern w:val="0"/>
          <w:sz w:val="22"/>
          <w:szCs w:val="22"/>
          <w:lang w:val="es-ES" w:eastAsia="es-ES"/>
        </w:rPr>
      </w:pPr>
      <w:r w:rsidRPr="00F54B66">
        <w:rPr>
          <w:rStyle w:val="CharAttribute7"/>
          <w:rFonts w:cs="Arial"/>
          <w:b/>
          <w:color w:val="auto"/>
          <w:sz w:val="20"/>
          <w:lang w:val="es-ES"/>
        </w:rPr>
        <w:t>Por esloras</w:t>
      </w:r>
      <w:r w:rsidRPr="00F54B66">
        <w:rPr>
          <w:rStyle w:val="CharAttribute7"/>
          <w:rFonts w:cs="Arial"/>
          <w:color w:val="auto"/>
          <w:sz w:val="20"/>
          <w:lang w:val="es-ES"/>
        </w:rPr>
        <w:t xml:space="preserve">, es el segmento </w:t>
      </w:r>
      <w:r w:rsidRPr="00F54B66">
        <w:rPr>
          <w:rFonts w:ascii="Calibri" w:hAnsi="Calibri" w:cs="Calibri"/>
          <w:kern w:val="0"/>
          <w:sz w:val="22"/>
          <w:szCs w:val="22"/>
          <w:lang w:val="es-ES" w:eastAsia="es-ES"/>
        </w:rPr>
        <w:t>de 8 a 12 m</w:t>
      </w:r>
      <w:r>
        <w:rPr>
          <w:rFonts w:ascii="Calibri" w:hAnsi="Calibri" w:cs="Calibri"/>
          <w:kern w:val="0"/>
          <w:sz w:val="22"/>
          <w:szCs w:val="22"/>
          <w:lang w:val="es-ES" w:eastAsia="es-ES"/>
        </w:rPr>
        <w:t xml:space="preserve"> el que </w:t>
      </w:r>
      <w:r w:rsidRPr="00F54B66">
        <w:rPr>
          <w:rFonts w:ascii="Calibri" w:hAnsi="Calibri" w:cs="Calibri"/>
          <w:kern w:val="0"/>
          <w:sz w:val="22"/>
          <w:szCs w:val="22"/>
          <w:lang w:val="es-ES" w:eastAsia="es-ES"/>
        </w:rPr>
        <w:t xml:space="preserve">tiene un mayor </w:t>
      </w:r>
      <w:r>
        <w:rPr>
          <w:rFonts w:ascii="Calibri" w:hAnsi="Calibri" w:cs="Calibri"/>
          <w:kern w:val="0"/>
          <w:sz w:val="22"/>
          <w:szCs w:val="22"/>
          <w:lang w:val="es-ES" w:eastAsia="es-ES"/>
        </w:rPr>
        <w:t>d</w:t>
      </w:r>
      <w:r w:rsidRPr="00F54B66">
        <w:rPr>
          <w:rFonts w:ascii="Calibri" w:hAnsi="Calibri" w:cs="Calibri"/>
          <w:kern w:val="0"/>
          <w:sz w:val="22"/>
          <w:szCs w:val="22"/>
          <w:lang w:val="es-ES" w:eastAsia="es-ES"/>
        </w:rPr>
        <w:t xml:space="preserve">inamismo relativo en el </w:t>
      </w:r>
      <w:r>
        <w:rPr>
          <w:rFonts w:ascii="Calibri" w:hAnsi="Calibri" w:cs="Calibri"/>
          <w:kern w:val="0"/>
          <w:sz w:val="22"/>
          <w:szCs w:val="22"/>
          <w:lang w:val="es-ES" w:eastAsia="es-ES"/>
        </w:rPr>
        <w:t>m</w:t>
      </w:r>
      <w:r w:rsidRPr="00F54B66">
        <w:rPr>
          <w:rFonts w:ascii="Calibri" w:hAnsi="Calibri" w:cs="Calibri"/>
          <w:kern w:val="0"/>
          <w:sz w:val="22"/>
          <w:szCs w:val="22"/>
          <w:lang w:val="es-ES" w:eastAsia="es-ES"/>
        </w:rPr>
        <w:t>ercado de barcos usados. En 2014</w:t>
      </w:r>
      <w:r>
        <w:rPr>
          <w:rFonts w:ascii="Calibri" w:hAnsi="Calibri" w:cs="Calibri"/>
          <w:kern w:val="0"/>
          <w:sz w:val="22"/>
          <w:szCs w:val="22"/>
          <w:lang w:val="es-ES" w:eastAsia="es-ES"/>
        </w:rPr>
        <w:t xml:space="preserve">, </w:t>
      </w:r>
      <w:r w:rsidRPr="00F54B66">
        <w:rPr>
          <w:rFonts w:ascii="Calibri" w:hAnsi="Calibri" w:cs="Calibri"/>
          <w:kern w:val="0"/>
          <w:sz w:val="22"/>
          <w:szCs w:val="22"/>
          <w:lang w:val="es-ES" w:eastAsia="es-ES"/>
        </w:rPr>
        <w:t>se vendieron</w:t>
      </w:r>
      <w:r>
        <w:rPr>
          <w:rFonts w:ascii="Calibri" w:hAnsi="Calibri" w:cs="Calibri"/>
          <w:kern w:val="0"/>
          <w:sz w:val="22"/>
          <w:szCs w:val="22"/>
          <w:lang w:val="es-ES" w:eastAsia="es-ES"/>
        </w:rPr>
        <w:t xml:space="preserve"> </w:t>
      </w:r>
      <w:r w:rsidRPr="00F54B66">
        <w:rPr>
          <w:rFonts w:ascii="Calibri" w:hAnsi="Calibri" w:cs="Calibri"/>
          <w:kern w:val="0"/>
          <w:sz w:val="22"/>
          <w:szCs w:val="22"/>
          <w:lang w:val="es-ES" w:eastAsia="es-ES"/>
        </w:rPr>
        <w:t xml:space="preserve">1.912 unidades con un ratio de 6.5 barcos usados vendidos por cada barco nuevo. </w:t>
      </w:r>
    </w:p>
    <w:p w:rsidR="00E52C2E" w:rsidRDefault="00E52C2E" w:rsidP="00E52C2E">
      <w:pPr>
        <w:widowControl/>
        <w:wordWrap/>
        <w:adjustRightInd w:val="0"/>
        <w:rPr>
          <w:rFonts w:ascii="Calibri" w:hAnsi="Calibri" w:cs="Calibri"/>
          <w:kern w:val="0"/>
          <w:sz w:val="22"/>
          <w:szCs w:val="22"/>
          <w:lang w:val="es-ES" w:eastAsia="es-ES"/>
        </w:rPr>
      </w:pPr>
    </w:p>
    <w:p w:rsidR="00E52C2E" w:rsidRPr="00F54B66" w:rsidRDefault="00E52C2E" w:rsidP="00E52C2E">
      <w:pPr>
        <w:widowControl/>
        <w:wordWrap/>
        <w:adjustRightInd w:val="0"/>
        <w:rPr>
          <w:rStyle w:val="CharAttribute7"/>
          <w:rFonts w:cs="Arial"/>
          <w:color w:val="auto"/>
          <w:sz w:val="20"/>
          <w:lang w:val="es-ES"/>
        </w:rPr>
      </w:pPr>
      <w:r w:rsidRPr="00F54B66">
        <w:rPr>
          <w:rFonts w:ascii="Calibri" w:hAnsi="Calibri" w:cs="Calibri"/>
          <w:kern w:val="0"/>
          <w:sz w:val="22"/>
          <w:szCs w:val="22"/>
          <w:lang w:val="es-ES" w:eastAsia="es-ES"/>
        </w:rPr>
        <w:t xml:space="preserve">El mercado de barcos grandes usados </w:t>
      </w:r>
      <w:r>
        <w:rPr>
          <w:rFonts w:ascii="Calibri" w:hAnsi="Calibri" w:cs="Calibri"/>
          <w:kern w:val="0"/>
          <w:sz w:val="22"/>
          <w:szCs w:val="22"/>
          <w:lang w:val="es-ES" w:eastAsia="es-ES"/>
        </w:rPr>
        <w:t xml:space="preserve">(mayores de 16 metros) </w:t>
      </w:r>
      <w:r w:rsidRPr="00F54B66">
        <w:rPr>
          <w:rFonts w:ascii="Calibri" w:hAnsi="Calibri" w:cs="Calibri"/>
          <w:kern w:val="0"/>
          <w:sz w:val="22"/>
          <w:szCs w:val="22"/>
          <w:lang w:val="es-ES" w:eastAsia="es-ES"/>
        </w:rPr>
        <w:t>está sujeto a una mayor volatilidad</w:t>
      </w:r>
      <w:r>
        <w:rPr>
          <w:rFonts w:ascii="Calibri" w:hAnsi="Calibri" w:cs="Calibri"/>
          <w:kern w:val="0"/>
          <w:sz w:val="22"/>
          <w:szCs w:val="22"/>
          <w:lang w:val="es-ES" w:eastAsia="es-ES"/>
        </w:rPr>
        <w:t xml:space="preserve"> </w:t>
      </w:r>
      <w:r w:rsidRPr="00F54B66">
        <w:rPr>
          <w:rFonts w:ascii="Calibri" w:hAnsi="Calibri" w:cs="Calibri"/>
          <w:kern w:val="0"/>
          <w:sz w:val="22"/>
          <w:szCs w:val="22"/>
          <w:lang w:val="es-ES" w:eastAsia="es-ES"/>
        </w:rPr>
        <w:t xml:space="preserve">dado su reducido volumen (168 unidades en 2014), su ratio pasa de 5.48 en 2013 </w:t>
      </w:r>
      <w:r>
        <w:rPr>
          <w:rFonts w:ascii="Calibri" w:hAnsi="Calibri" w:cs="Calibri"/>
          <w:kern w:val="0"/>
          <w:sz w:val="22"/>
          <w:szCs w:val="22"/>
          <w:lang w:val="es-ES" w:eastAsia="es-ES"/>
        </w:rPr>
        <w:t xml:space="preserve">(barcos usados vendidos por cada barco nuevo) </w:t>
      </w:r>
      <w:r w:rsidRPr="00F54B66">
        <w:rPr>
          <w:rFonts w:ascii="Calibri" w:hAnsi="Calibri" w:cs="Calibri"/>
          <w:kern w:val="0"/>
          <w:sz w:val="22"/>
          <w:szCs w:val="22"/>
          <w:lang w:val="es-ES" w:eastAsia="es-ES"/>
        </w:rPr>
        <w:t>a 3.91 en 2014</w:t>
      </w:r>
      <w:r>
        <w:rPr>
          <w:rFonts w:ascii="Calibri" w:hAnsi="Calibri" w:cs="Calibri"/>
          <w:kern w:val="0"/>
          <w:sz w:val="22"/>
          <w:szCs w:val="22"/>
          <w:lang w:val="es-ES" w:eastAsia="es-ES"/>
        </w:rPr>
        <w:t>.</w:t>
      </w:r>
    </w:p>
    <w:p w:rsidR="00E52C2E" w:rsidRPr="00F54B66" w:rsidRDefault="00E52C2E" w:rsidP="00E52C2E">
      <w:pPr>
        <w:pStyle w:val="Sinespaciado"/>
        <w:rPr>
          <w:rStyle w:val="CharAttribute7"/>
          <w:rFonts w:cs="Arial"/>
          <w:color w:val="auto"/>
          <w:sz w:val="20"/>
          <w:lang w:val="es-ES"/>
        </w:rPr>
      </w:pPr>
    </w:p>
    <w:p w:rsidR="00E52C2E" w:rsidRPr="00F54B66" w:rsidRDefault="00E52C2E" w:rsidP="00E52C2E">
      <w:pPr>
        <w:pStyle w:val="Sinespaciado"/>
        <w:rPr>
          <w:rStyle w:val="CharAttribute7"/>
          <w:rFonts w:cs="Arial"/>
          <w:b/>
          <w:color w:val="auto"/>
          <w:sz w:val="20"/>
          <w:lang w:val="es-ES"/>
        </w:rPr>
      </w:pPr>
      <w:r w:rsidRPr="00F54B66">
        <w:rPr>
          <w:rStyle w:val="CharAttribute7"/>
          <w:rFonts w:cs="Arial"/>
          <w:b/>
          <w:color w:val="auto"/>
          <w:sz w:val="20"/>
          <w:lang w:val="es-ES"/>
        </w:rPr>
        <w:t xml:space="preserve">Por tipo de embarcación </w:t>
      </w:r>
    </w:p>
    <w:p w:rsidR="00E52C2E" w:rsidRDefault="00E52C2E" w:rsidP="00E52C2E">
      <w:pPr>
        <w:pStyle w:val="Sinespaciado"/>
        <w:rPr>
          <w:rStyle w:val="CharAttribute7"/>
          <w:rFonts w:cs="Arial"/>
          <w:sz w:val="20"/>
          <w:lang w:val="es-ES"/>
        </w:rPr>
      </w:pPr>
    </w:p>
    <w:p w:rsidR="00E52C2E" w:rsidRDefault="00E52C2E" w:rsidP="00E52C2E">
      <w:pPr>
        <w:widowControl/>
        <w:wordWrap/>
        <w:adjustRightInd w:val="0"/>
        <w:rPr>
          <w:rFonts w:ascii="Calibri" w:hAnsi="Calibri" w:cs="Calibri"/>
          <w:kern w:val="0"/>
          <w:sz w:val="22"/>
          <w:szCs w:val="22"/>
          <w:lang w:val="es-ES" w:eastAsia="es-ES"/>
        </w:rPr>
      </w:pPr>
      <w:r>
        <w:rPr>
          <w:rFonts w:ascii="Calibri" w:hAnsi="Calibri" w:cs="Calibri"/>
          <w:kern w:val="0"/>
          <w:sz w:val="22"/>
          <w:szCs w:val="22"/>
          <w:lang w:val="es-ES" w:eastAsia="es-ES"/>
        </w:rPr>
        <w:t xml:space="preserve">Las neumáticas, tanto las plegables como las semirrígidas, son las que se transfieren relativamente menos:  1.34 usadas por cada una nueva las plegables y 1.74 las semirrígidas. </w:t>
      </w:r>
    </w:p>
    <w:p w:rsidR="00E52C2E" w:rsidRDefault="00E52C2E" w:rsidP="00E52C2E">
      <w:pPr>
        <w:widowControl/>
        <w:wordWrap/>
        <w:adjustRightInd w:val="0"/>
        <w:rPr>
          <w:rFonts w:ascii="Calibri" w:hAnsi="Calibri" w:cs="Calibri"/>
          <w:kern w:val="0"/>
          <w:sz w:val="22"/>
          <w:szCs w:val="22"/>
          <w:lang w:val="es-ES" w:eastAsia="es-ES"/>
        </w:rPr>
      </w:pPr>
    </w:p>
    <w:p w:rsidR="00E52C2E" w:rsidRDefault="00E52C2E" w:rsidP="00E52C2E">
      <w:pPr>
        <w:widowControl/>
        <w:wordWrap/>
        <w:adjustRightInd w:val="0"/>
        <w:rPr>
          <w:rFonts w:ascii="Calibri" w:hAnsi="Calibri" w:cs="Calibri"/>
          <w:kern w:val="0"/>
          <w:sz w:val="22"/>
          <w:szCs w:val="22"/>
          <w:lang w:val="es-ES" w:eastAsia="es-ES"/>
        </w:rPr>
      </w:pPr>
      <w:r>
        <w:rPr>
          <w:rFonts w:ascii="Calibri" w:hAnsi="Calibri" w:cs="Calibri"/>
          <w:kern w:val="0"/>
          <w:sz w:val="22"/>
          <w:szCs w:val="22"/>
          <w:lang w:val="es-ES" w:eastAsia="es-ES"/>
        </w:rPr>
        <w:t>Los barcos rígidos a motor tienen un ratio de rotación superior: 6.79 usados por cada uno nuevo en 2014, creciendo desde el 6.02 de 2013. Por el contrario, los veleros han caído desde un ratio de 7.54 usados por cada uno nuevo en 2013, hasta 4.49 en 2014.</w:t>
      </w:r>
    </w:p>
    <w:p w:rsidR="00E52C2E" w:rsidRDefault="00E52C2E" w:rsidP="00E52C2E">
      <w:pPr>
        <w:widowControl/>
        <w:wordWrap/>
        <w:adjustRightInd w:val="0"/>
        <w:rPr>
          <w:rFonts w:ascii="Calibri" w:hAnsi="Calibri" w:cs="Calibri"/>
          <w:kern w:val="0"/>
          <w:sz w:val="22"/>
          <w:szCs w:val="22"/>
          <w:lang w:val="es-ES" w:eastAsia="es-ES"/>
        </w:rPr>
      </w:pPr>
    </w:p>
    <w:p w:rsidR="00E52C2E" w:rsidRPr="00E52C2E" w:rsidRDefault="00E52C2E" w:rsidP="00E52C2E">
      <w:pPr>
        <w:widowControl/>
        <w:wordWrap/>
        <w:adjustRightInd w:val="0"/>
        <w:rPr>
          <w:rFonts w:ascii="Calibri" w:hAnsi="Calibri" w:cs="Calibri"/>
          <w:b/>
          <w:noProof/>
          <w:color w:val="365F91" w:themeColor="accent1" w:themeShade="BF"/>
          <w:kern w:val="0"/>
          <w:sz w:val="22"/>
          <w:szCs w:val="22"/>
          <w:lang w:val="es-ES" w:eastAsia="es-ES"/>
        </w:rPr>
      </w:pPr>
      <w:r w:rsidRPr="00E52C2E">
        <w:rPr>
          <w:rFonts w:ascii="Calibri" w:hAnsi="Calibri" w:cs="Calibri"/>
          <w:b/>
          <w:noProof/>
          <w:color w:val="365F91" w:themeColor="accent1" w:themeShade="BF"/>
          <w:kern w:val="0"/>
          <w:sz w:val="22"/>
          <w:szCs w:val="22"/>
          <w:lang w:val="es-ES" w:eastAsia="es-ES"/>
        </w:rPr>
        <w:drawing>
          <wp:anchor distT="0" distB="0" distL="114300" distR="114300" simplePos="0" relativeHeight="251660288" behindDoc="1" locked="0" layoutInCell="1" allowOverlap="1">
            <wp:simplePos x="0" y="0"/>
            <wp:positionH relativeFrom="column">
              <wp:posOffset>-280035</wp:posOffset>
            </wp:positionH>
            <wp:positionV relativeFrom="paragraph">
              <wp:posOffset>18415</wp:posOffset>
            </wp:positionV>
            <wp:extent cx="6296025" cy="1562100"/>
            <wp:effectExtent l="19050" t="0" r="9525"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296025" cy="1562100"/>
                    </a:xfrm>
                    <a:prstGeom prst="rect">
                      <a:avLst/>
                    </a:prstGeom>
                    <a:noFill/>
                    <a:ln w="9525">
                      <a:noFill/>
                      <a:miter lim="800000"/>
                      <a:headEnd/>
                      <a:tailEnd/>
                    </a:ln>
                  </pic:spPr>
                </pic:pic>
              </a:graphicData>
            </a:graphic>
          </wp:anchor>
        </w:drawing>
      </w:r>
      <w:r w:rsidRPr="00E52C2E">
        <w:rPr>
          <w:rFonts w:ascii="Calibri" w:hAnsi="Calibri" w:cs="Calibri"/>
          <w:b/>
          <w:noProof/>
          <w:color w:val="365F91" w:themeColor="accent1" w:themeShade="BF"/>
          <w:kern w:val="0"/>
          <w:sz w:val="22"/>
          <w:szCs w:val="22"/>
          <w:lang w:val="es-ES" w:eastAsia="es-ES"/>
        </w:rPr>
        <w:t>Mercado de barcos de ocasión por tipología de embarcaciones en 2014</w:t>
      </w:r>
    </w:p>
    <w:p w:rsidR="00E52C2E" w:rsidRDefault="00E52C2E" w:rsidP="00E52C2E">
      <w:pPr>
        <w:widowControl/>
        <w:wordWrap/>
        <w:adjustRightInd w:val="0"/>
        <w:jc w:val="left"/>
        <w:rPr>
          <w:rFonts w:ascii="Calibri" w:hAnsi="Calibri" w:cs="Calibri"/>
          <w:noProof/>
          <w:kern w:val="0"/>
          <w:sz w:val="22"/>
          <w:szCs w:val="22"/>
          <w:lang w:val="es-ES" w:eastAsia="es-ES"/>
        </w:rPr>
      </w:pPr>
    </w:p>
    <w:p w:rsidR="00E52C2E" w:rsidRDefault="00E52C2E" w:rsidP="00E52C2E">
      <w:pPr>
        <w:widowControl/>
        <w:wordWrap/>
        <w:adjustRightInd w:val="0"/>
        <w:jc w:val="left"/>
        <w:rPr>
          <w:rFonts w:ascii="Calibri" w:hAnsi="Calibri" w:cs="Calibri"/>
          <w:noProof/>
          <w:kern w:val="0"/>
          <w:sz w:val="22"/>
          <w:szCs w:val="22"/>
          <w:lang w:val="es-ES" w:eastAsia="es-ES"/>
        </w:rPr>
      </w:pPr>
    </w:p>
    <w:p w:rsidR="00E52C2E" w:rsidRDefault="00E52C2E" w:rsidP="00E52C2E">
      <w:pPr>
        <w:widowControl/>
        <w:wordWrap/>
        <w:adjustRightInd w:val="0"/>
        <w:jc w:val="left"/>
        <w:rPr>
          <w:rFonts w:ascii="Calibri" w:hAnsi="Calibri" w:cs="Calibri"/>
          <w:noProof/>
          <w:kern w:val="0"/>
          <w:sz w:val="22"/>
          <w:szCs w:val="22"/>
          <w:lang w:val="es-ES" w:eastAsia="es-ES"/>
        </w:rPr>
      </w:pPr>
    </w:p>
    <w:p w:rsidR="00E52C2E" w:rsidRDefault="00E52C2E" w:rsidP="00E52C2E">
      <w:pPr>
        <w:widowControl/>
        <w:wordWrap/>
        <w:adjustRightInd w:val="0"/>
        <w:jc w:val="left"/>
        <w:rPr>
          <w:rFonts w:ascii="Calibri" w:hAnsi="Calibri" w:cs="Calibri"/>
          <w:kern w:val="0"/>
          <w:sz w:val="22"/>
          <w:szCs w:val="22"/>
          <w:lang w:val="es-ES" w:eastAsia="es-ES"/>
        </w:rPr>
      </w:pPr>
    </w:p>
    <w:p w:rsidR="00E52C2E" w:rsidRDefault="00E52C2E" w:rsidP="00E52C2E">
      <w:pPr>
        <w:widowControl/>
        <w:wordWrap/>
        <w:adjustRightInd w:val="0"/>
        <w:jc w:val="left"/>
        <w:rPr>
          <w:rFonts w:ascii="Calibri" w:hAnsi="Calibri" w:cs="Calibri"/>
          <w:kern w:val="0"/>
          <w:sz w:val="22"/>
          <w:szCs w:val="22"/>
          <w:lang w:val="es-ES" w:eastAsia="es-ES"/>
        </w:rPr>
      </w:pPr>
    </w:p>
    <w:p w:rsidR="00E52C2E" w:rsidRDefault="00E52C2E" w:rsidP="00E52C2E">
      <w:pPr>
        <w:widowControl/>
        <w:wordWrap/>
        <w:adjustRightInd w:val="0"/>
        <w:jc w:val="left"/>
        <w:rPr>
          <w:rFonts w:ascii="Calibri" w:hAnsi="Calibri" w:cs="Calibri"/>
          <w:kern w:val="0"/>
          <w:sz w:val="22"/>
          <w:szCs w:val="22"/>
          <w:lang w:val="es-ES" w:eastAsia="es-ES"/>
        </w:rPr>
      </w:pPr>
    </w:p>
    <w:p w:rsidR="00E52C2E" w:rsidRDefault="00E52C2E" w:rsidP="00E52C2E">
      <w:pPr>
        <w:widowControl/>
        <w:wordWrap/>
        <w:adjustRightInd w:val="0"/>
        <w:jc w:val="left"/>
        <w:rPr>
          <w:rFonts w:ascii="Calibri" w:hAnsi="Calibri" w:cs="Calibri"/>
          <w:kern w:val="0"/>
          <w:sz w:val="22"/>
          <w:szCs w:val="22"/>
          <w:lang w:val="es-ES" w:eastAsia="es-ES"/>
        </w:rPr>
      </w:pPr>
    </w:p>
    <w:p w:rsidR="00E52C2E" w:rsidRDefault="00E52C2E" w:rsidP="00E52C2E">
      <w:pPr>
        <w:widowControl/>
        <w:wordWrap/>
        <w:adjustRightInd w:val="0"/>
        <w:jc w:val="left"/>
        <w:rPr>
          <w:rFonts w:ascii="Calibri" w:hAnsi="Calibri" w:cs="Calibri"/>
          <w:kern w:val="0"/>
          <w:sz w:val="22"/>
          <w:szCs w:val="22"/>
          <w:lang w:val="es-ES" w:eastAsia="es-ES"/>
        </w:rPr>
      </w:pPr>
    </w:p>
    <w:p w:rsidR="00E52C2E" w:rsidRDefault="00E52C2E" w:rsidP="00E52C2E">
      <w:pPr>
        <w:pStyle w:val="Sinespaciado"/>
        <w:rPr>
          <w:rFonts w:ascii="Arial" w:hAnsi="Arial" w:cs="Arial"/>
          <w:b/>
          <w:color w:val="365F91" w:themeColor="accent1" w:themeShade="BF"/>
          <w:lang w:val="es-ES"/>
        </w:rPr>
      </w:pPr>
    </w:p>
    <w:p w:rsidR="00E52C2E" w:rsidRPr="0064018C" w:rsidRDefault="00E52C2E" w:rsidP="00E52C2E">
      <w:pPr>
        <w:pStyle w:val="Sinespaciado"/>
        <w:rPr>
          <w:rFonts w:ascii="Arial" w:hAnsi="Arial" w:cs="Arial"/>
          <w:b/>
          <w:color w:val="365F91" w:themeColor="accent1" w:themeShade="BF"/>
          <w:lang w:val="es-ES"/>
        </w:rPr>
      </w:pPr>
      <w:r w:rsidRPr="0064018C">
        <w:rPr>
          <w:rFonts w:ascii="Arial" w:hAnsi="Arial" w:cs="Arial"/>
          <w:b/>
          <w:color w:val="365F91" w:themeColor="accent1" w:themeShade="BF"/>
          <w:lang w:val="es-ES"/>
        </w:rPr>
        <w:t>Fuente: ANEN con datos de la DGMM</w:t>
      </w:r>
    </w:p>
    <w:p w:rsidR="00E52C2E" w:rsidRDefault="00E52C2E" w:rsidP="00E52C2E">
      <w:pPr>
        <w:widowControl/>
        <w:wordWrap/>
        <w:adjustRightInd w:val="0"/>
        <w:jc w:val="left"/>
        <w:rPr>
          <w:rFonts w:ascii="Calibri" w:hAnsi="Calibri" w:cs="Calibri"/>
          <w:kern w:val="0"/>
          <w:sz w:val="22"/>
          <w:szCs w:val="22"/>
          <w:lang w:val="es-ES" w:eastAsia="es-ES"/>
        </w:rPr>
      </w:pPr>
    </w:p>
    <w:p w:rsidR="00436D1A" w:rsidRDefault="00436D1A" w:rsidP="00E52C2E">
      <w:pPr>
        <w:widowControl/>
        <w:wordWrap/>
        <w:adjustRightInd w:val="0"/>
        <w:jc w:val="left"/>
        <w:rPr>
          <w:rFonts w:ascii="Calibri" w:hAnsi="Calibri" w:cs="Calibri"/>
          <w:kern w:val="0"/>
          <w:sz w:val="22"/>
          <w:szCs w:val="22"/>
          <w:lang w:val="es-ES" w:eastAsia="es-ES"/>
        </w:rPr>
      </w:pPr>
    </w:p>
    <w:p w:rsidR="00436D1A" w:rsidRDefault="00436D1A" w:rsidP="00E52C2E">
      <w:pPr>
        <w:widowControl/>
        <w:wordWrap/>
        <w:adjustRightInd w:val="0"/>
        <w:jc w:val="left"/>
        <w:rPr>
          <w:rFonts w:ascii="Calibri" w:hAnsi="Calibri" w:cs="Calibri"/>
          <w:kern w:val="0"/>
          <w:sz w:val="22"/>
          <w:szCs w:val="22"/>
          <w:lang w:val="es-ES" w:eastAsia="es-ES"/>
        </w:rPr>
      </w:pPr>
    </w:p>
    <w:p w:rsidR="00E52C2E" w:rsidRDefault="00E52C2E" w:rsidP="00E52C2E">
      <w:pPr>
        <w:widowControl/>
        <w:wordWrap/>
        <w:adjustRightInd w:val="0"/>
        <w:jc w:val="left"/>
        <w:rPr>
          <w:rFonts w:ascii="Calibri" w:hAnsi="Calibri" w:cs="Calibri"/>
          <w:kern w:val="0"/>
          <w:sz w:val="22"/>
          <w:szCs w:val="22"/>
          <w:lang w:val="es-ES" w:eastAsia="es-ES"/>
        </w:rPr>
      </w:pPr>
      <w:r>
        <w:rPr>
          <w:rFonts w:ascii="Calibri" w:hAnsi="Calibri" w:cs="Calibri"/>
          <w:kern w:val="0"/>
          <w:sz w:val="22"/>
          <w:szCs w:val="22"/>
          <w:lang w:val="es-ES" w:eastAsia="es-ES"/>
        </w:rPr>
        <w:t xml:space="preserve">La rotación más alta corresponde a los barcos a motor  de 8 a 12 m de eslora, que vendieron en 2014 9.13 usadas por cada una nueva. </w:t>
      </w:r>
    </w:p>
    <w:p w:rsidR="00E52C2E" w:rsidRDefault="00E52C2E" w:rsidP="00E52C2E">
      <w:pPr>
        <w:widowControl/>
        <w:wordWrap/>
        <w:adjustRightInd w:val="0"/>
        <w:jc w:val="left"/>
        <w:rPr>
          <w:rFonts w:ascii="Calibri" w:hAnsi="Calibri" w:cs="Calibri"/>
          <w:kern w:val="0"/>
          <w:sz w:val="22"/>
          <w:szCs w:val="22"/>
          <w:lang w:val="es-ES" w:eastAsia="es-ES"/>
        </w:rPr>
      </w:pPr>
    </w:p>
    <w:p w:rsidR="00E52C2E" w:rsidRDefault="00E52C2E" w:rsidP="00E52C2E">
      <w:pPr>
        <w:widowControl/>
        <w:wordWrap/>
        <w:adjustRightInd w:val="0"/>
        <w:jc w:val="left"/>
        <w:rPr>
          <w:rFonts w:ascii="Calibri" w:hAnsi="Calibri" w:cs="Calibri"/>
          <w:kern w:val="0"/>
          <w:sz w:val="22"/>
          <w:szCs w:val="22"/>
          <w:lang w:val="es-ES" w:eastAsia="es-ES"/>
        </w:rPr>
      </w:pPr>
      <w:r>
        <w:rPr>
          <w:rFonts w:ascii="Calibri" w:hAnsi="Calibri" w:cs="Calibri"/>
          <w:kern w:val="0"/>
          <w:sz w:val="22"/>
          <w:szCs w:val="22"/>
          <w:lang w:val="es-ES" w:eastAsia="es-ES"/>
        </w:rPr>
        <w:t>El 76,9 % de las transferencias realizadas corresponden al conjunto de barcos a motor rígidos, que registraron 12.429 cambios de titularidad en 2014, un 12,1% más que en 2013.</w:t>
      </w:r>
    </w:p>
    <w:p w:rsidR="00E52C2E" w:rsidRDefault="00E52C2E" w:rsidP="00E52C2E">
      <w:pPr>
        <w:widowControl/>
        <w:wordWrap/>
        <w:adjustRightInd w:val="0"/>
        <w:jc w:val="left"/>
        <w:rPr>
          <w:rFonts w:ascii="Calibri" w:hAnsi="Calibri" w:cs="Calibri"/>
          <w:kern w:val="0"/>
          <w:sz w:val="22"/>
          <w:szCs w:val="22"/>
          <w:lang w:val="es-ES" w:eastAsia="es-ES"/>
        </w:rPr>
      </w:pPr>
    </w:p>
    <w:p w:rsidR="00E52C2E" w:rsidRDefault="00E52C2E" w:rsidP="00E52C2E">
      <w:pPr>
        <w:pStyle w:val="Sinespaciado"/>
        <w:rPr>
          <w:rStyle w:val="CharAttribute7"/>
          <w:rFonts w:cs="Arial"/>
          <w:sz w:val="20"/>
          <w:lang w:val="es-ES"/>
        </w:rPr>
      </w:pPr>
      <w:r>
        <w:rPr>
          <w:rFonts w:ascii="Calibri" w:hAnsi="Calibri" w:cs="Calibri"/>
          <w:kern w:val="0"/>
          <w:sz w:val="22"/>
          <w:szCs w:val="22"/>
          <w:lang w:val="es-ES" w:eastAsia="es-ES"/>
        </w:rPr>
        <w:t>Los veleros solamente pesan el 8,61 % del mercado de barcos de ocasión de 2014, con 1.392 transferencias y una caída del -19 % respecto de 2013.</w:t>
      </w:r>
    </w:p>
    <w:p w:rsidR="00E52C2E" w:rsidRDefault="00E52C2E">
      <w:pPr>
        <w:pStyle w:val="ParaAttribute2"/>
        <w:spacing w:line="252" w:lineRule="atLeast"/>
        <w:rPr>
          <w:rStyle w:val="CharAttribute3"/>
          <w:rFonts w:cs="Arial"/>
          <w:sz w:val="20"/>
        </w:rPr>
      </w:pPr>
    </w:p>
    <w:p w:rsidR="00436D1A" w:rsidRDefault="00436D1A">
      <w:pPr>
        <w:pStyle w:val="ParaAttribute2"/>
        <w:spacing w:line="252" w:lineRule="atLeast"/>
        <w:rPr>
          <w:rStyle w:val="CharAttribute3"/>
          <w:rFonts w:cs="Arial"/>
          <w:sz w:val="22"/>
          <w:szCs w:val="22"/>
        </w:rPr>
      </w:pPr>
    </w:p>
    <w:p w:rsidR="00436D1A" w:rsidRDefault="00436D1A" w:rsidP="00436D1A">
      <w:pPr>
        <w:pStyle w:val="Sinespaciado"/>
        <w:rPr>
          <w:rFonts w:ascii="Arial" w:eastAsia="Arial" w:hAnsi="Arial"/>
          <w:b/>
          <w:sz w:val="16"/>
          <w:szCs w:val="16"/>
          <w:lang w:val="es-ES"/>
        </w:rPr>
      </w:pPr>
      <w:r>
        <w:rPr>
          <w:b/>
          <w:lang w:val="es-ES"/>
        </w:rPr>
        <w:t>P</w:t>
      </w:r>
      <w:r>
        <w:rPr>
          <w:rStyle w:val="CharAttribute13"/>
          <w:b/>
          <w:szCs w:val="16"/>
          <w:lang w:val="es-ES"/>
        </w:rPr>
        <w:t>ara más información:</w:t>
      </w:r>
    </w:p>
    <w:p w:rsidR="00436D1A" w:rsidRDefault="00436D1A" w:rsidP="00436D1A">
      <w:pPr>
        <w:pStyle w:val="ParaAttribute7"/>
        <w:rPr>
          <w:rFonts w:ascii="Arial" w:eastAsia="Arial" w:hAnsi="Arial"/>
          <w:b/>
          <w:sz w:val="16"/>
          <w:szCs w:val="16"/>
        </w:rPr>
      </w:pPr>
      <w:r>
        <w:rPr>
          <w:rStyle w:val="CharAttribute14"/>
          <w:b/>
          <w:szCs w:val="16"/>
        </w:rPr>
        <w:t xml:space="preserve">Mar Lucena, </w:t>
      </w:r>
      <w:hyperlink r:id="rId7" w:history="1">
        <w:r>
          <w:rPr>
            <w:rStyle w:val="CharAttribute17"/>
            <w:b/>
            <w:szCs w:val="16"/>
          </w:rPr>
          <w:t>mar.lucena@thebestofpr.es</w:t>
        </w:r>
      </w:hyperlink>
    </w:p>
    <w:p w:rsidR="00436D1A" w:rsidRDefault="00436D1A" w:rsidP="00436D1A">
      <w:pPr>
        <w:pStyle w:val="ParaAttribute7"/>
        <w:rPr>
          <w:rFonts w:ascii="Arial" w:eastAsia="Arial" w:hAnsi="Arial"/>
          <w:b/>
          <w:sz w:val="16"/>
          <w:szCs w:val="16"/>
        </w:rPr>
      </w:pPr>
      <w:r>
        <w:rPr>
          <w:rStyle w:val="CharAttribute14"/>
          <w:b/>
          <w:szCs w:val="16"/>
        </w:rPr>
        <w:t xml:space="preserve">Carmen Herrero, </w:t>
      </w:r>
      <w:hyperlink r:id="rId8" w:history="1">
        <w:r>
          <w:rPr>
            <w:rStyle w:val="CharAttribute17"/>
            <w:b/>
            <w:szCs w:val="16"/>
          </w:rPr>
          <w:t>carmen.herrero@thebestofpr.es</w:t>
        </w:r>
      </w:hyperlink>
    </w:p>
    <w:p w:rsidR="00436D1A" w:rsidRDefault="00436D1A" w:rsidP="00436D1A">
      <w:pPr>
        <w:pStyle w:val="ParaAttribute7"/>
        <w:rPr>
          <w:rFonts w:ascii="Arial" w:eastAsia="Arial" w:hAnsi="Arial"/>
          <w:b/>
          <w:sz w:val="16"/>
          <w:szCs w:val="16"/>
        </w:rPr>
      </w:pPr>
      <w:r>
        <w:rPr>
          <w:rStyle w:val="CharAttribute14"/>
          <w:b/>
          <w:szCs w:val="16"/>
        </w:rPr>
        <w:t>The Best of PR, Oficina de prensa de ANEN</w:t>
      </w:r>
    </w:p>
    <w:p w:rsidR="00436D1A" w:rsidRDefault="00436D1A" w:rsidP="00436D1A">
      <w:pPr>
        <w:pStyle w:val="ParaAttribute7"/>
        <w:rPr>
          <w:rFonts w:ascii="Arial" w:eastAsia="Arial" w:hAnsi="Arial"/>
          <w:b/>
          <w:sz w:val="16"/>
          <w:szCs w:val="16"/>
        </w:rPr>
      </w:pPr>
      <w:r>
        <w:rPr>
          <w:rStyle w:val="CharAttribute14"/>
          <w:b/>
          <w:szCs w:val="16"/>
        </w:rPr>
        <w:t>m. 620852004</w:t>
      </w:r>
    </w:p>
    <w:p w:rsidR="00436D1A" w:rsidRDefault="00436D1A" w:rsidP="00436D1A">
      <w:pPr>
        <w:pStyle w:val="ParaAttribute7"/>
        <w:rPr>
          <w:rFonts w:ascii="Arial" w:eastAsia="Batang" w:hAnsi="Arial" w:cs="Arial"/>
          <w:sz w:val="18"/>
          <w:szCs w:val="18"/>
        </w:rPr>
      </w:pPr>
      <w:r>
        <w:rPr>
          <w:rStyle w:val="CharAttribute14"/>
          <w:b/>
          <w:szCs w:val="16"/>
        </w:rPr>
        <w:t>@</w:t>
      </w:r>
      <w:proofErr w:type="spellStart"/>
      <w:r>
        <w:rPr>
          <w:rStyle w:val="CharAttribute14"/>
          <w:b/>
          <w:szCs w:val="16"/>
        </w:rPr>
        <w:t>anen_nautica</w:t>
      </w:r>
      <w:proofErr w:type="spellEnd"/>
      <w:r>
        <w:rPr>
          <w:rStyle w:val="CharAttribute14"/>
          <w:b/>
          <w:szCs w:val="16"/>
        </w:rPr>
        <w:t xml:space="preserve"> / w</w:t>
      </w:r>
      <w:r>
        <w:rPr>
          <w:rStyle w:val="CharAttribute12"/>
          <w:b/>
          <w:szCs w:val="16"/>
        </w:rPr>
        <w:t>ww.anen.es</w:t>
      </w:r>
    </w:p>
    <w:p w:rsidR="00436D1A" w:rsidRDefault="00436D1A" w:rsidP="00436D1A">
      <w:pPr>
        <w:pStyle w:val="Sinespaciado"/>
        <w:rPr>
          <w:rStyle w:val="CharAttribute7"/>
          <w:b/>
          <w:lang w:val="es-ES"/>
        </w:rPr>
      </w:pPr>
    </w:p>
    <w:p w:rsidR="00436D1A" w:rsidRDefault="00436D1A" w:rsidP="00436D1A">
      <w:pPr>
        <w:pStyle w:val="Sinespaciado"/>
        <w:rPr>
          <w:rStyle w:val="CharAttribute7"/>
          <w:b/>
          <w:lang w:val="es-ES"/>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436D1A" w:rsidRDefault="00436D1A">
      <w:pPr>
        <w:pStyle w:val="ParaAttribute2"/>
        <w:spacing w:line="252" w:lineRule="atLeast"/>
        <w:rPr>
          <w:rStyle w:val="CharAttribute3"/>
          <w:rFonts w:cs="Arial"/>
          <w:sz w:val="22"/>
          <w:szCs w:val="22"/>
        </w:rPr>
      </w:pPr>
    </w:p>
    <w:p w:rsidR="00E52C2E" w:rsidRPr="00E52C2E" w:rsidRDefault="00E52C2E">
      <w:pPr>
        <w:pStyle w:val="ParaAttribute2"/>
        <w:spacing w:line="252" w:lineRule="atLeast"/>
        <w:rPr>
          <w:rStyle w:val="CharAttribute3"/>
          <w:rFonts w:cs="Arial"/>
          <w:sz w:val="22"/>
          <w:szCs w:val="22"/>
        </w:rPr>
      </w:pPr>
      <w:r w:rsidRPr="00E52C2E">
        <w:rPr>
          <w:rStyle w:val="CharAttribute3"/>
          <w:rFonts w:cs="Arial"/>
          <w:sz w:val="22"/>
          <w:szCs w:val="22"/>
        </w:rPr>
        <w:t>Mercado de embarcaciones de recreo: matriculaciones de barcos nuevos</w:t>
      </w:r>
      <w:r w:rsidR="00436D1A">
        <w:rPr>
          <w:rStyle w:val="CharAttribute3"/>
          <w:rFonts w:cs="Arial"/>
          <w:sz w:val="22"/>
          <w:szCs w:val="22"/>
        </w:rPr>
        <w:t xml:space="preserve"> en enero de 2015</w:t>
      </w:r>
    </w:p>
    <w:p w:rsidR="00BA7533" w:rsidRPr="00F228CC" w:rsidRDefault="000514B6">
      <w:pPr>
        <w:pStyle w:val="ParaAttribute2"/>
        <w:spacing w:line="252" w:lineRule="atLeast"/>
        <w:rPr>
          <w:rStyle w:val="CharAttribute7"/>
          <w:rFonts w:cs="Arial"/>
          <w:sz w:val="20"/>
        </w:rPr>
      </w:pPr>
      <w:r w:rsidRPr="00F228CC">
        <w:rPr>
          <w:rStyle w:val="CharAttribute7"/>
          <w:rFonts w:cs="Arial"/>
          <w:sz w:val="20"/>
        </w:rPr>
        <w:t xml:space="preserve">El mercado de embarcaciones de recreo en España </w:t>
      </w:r>
      <w:r w:rsidR="00BA7533" w:rsidRPr="00F228CC">
        <w:rPr>
          <w:rStyle w:val="CharAttribute7"/>
          <w:rFonts w:cs="Arial"/>
          <w:sz w:val="20"/>
        </w:rPr>
        <w:t xml:space="preserve">se mantiene en positivo en el primer mes del año, con un total de 182 matriculaciones, lo que supone un incremento del 7% con respecto al mismo mes de 2014 en el que se matricularon 170 barcos de recreo. </w:t>
      </w:r>
    </w:p>
    <w:p w:rsidR="006B6129" w:rsidRPr="00F228CC" w:rsidRDefault="00BA7533">
      <w:pPr>
        <w:pStyle w:val="ParaAttribute2"/>
        <w:spacing w:line="252" w:lineRule="atLeast"/>
        <w:rPr>
          <w:rStyle w:val="CharAttribute7"/>
          <w:rFonts w:cs="Arial"/>
          <w:sz w:val="20"/>
        </w:rPr>
      </w:pPr>
      <w:r w:rsidRPr="00F228CC">
        <w:rPr>
          <w:rStyle w:val="CharAttribute7"/>
          <w:rFonts w:cs="Arial"/>
          <w:sz w:val="20"/>
        </w:rPr>
        <w:t>E</w:t>
      </w:r>
      <w:r w:rsidR="006B6129" w:rsidRPr="00F228CC">
        <w:rPr>
          <w:rStyle w:val="CharAttribute7"/>
          <w:rFonts w:cs="Arial"/>
          <w:sz w:val="20"/>
        </w:rPr>
        <w:t xml:space="preserve">ste </w:t>
      </w:r>
      <w:r w:rsidRPr="00F228CC">
        <w:rPr>
          <w:rStyle w:val="CharAttribute7"/>
          <w:rFonts w:cs="Arial"/>
          <w:sz w:val="20"/>
        </w:rPr>
        <w:t xml:space="preserve">crecimiento </w:t>
      </w:r>
      <w:r w:rsidR="006B6129" w:rsidRPr="00F228CC">
        <w:rPr>
          <w:rStyle w:val="CharAttribute7"/>
          <w:rFonts w:cs="Arial"/>
          <w:sz w:val="20"/>
        </w:rPr>
        <w:t>se debe fundamentalmente al aumento de la demanda de embarcaciones neumáticas (plegables y semirrígidas) que han registrado un incremento de sus matriculaciones del 64% en el mes de enero. Asimismo, destaca el crecimiento del segmento de esloras entre 12 y 16 metros, con un aumento del 75% de matriculaciones en enero de 2015 con respecto al mismo mes del año pasado.</w:t>
      </w:r>
    </w:p>
    <w:p w:rsidR="00E52C2E" w:rsidRDefault="00E52C2E" w:rsidP="005601C9">
      <w:pPr>
        <w:pStyle w:val="Sinespaciado"/>
        <w:rPr>
          <w:rStyle w:val="CharAttribute3"/>
          <w:rFonts w:cs="Arial"/>
          <w:sz w:val="20"/>
          <w:lang w:val="es-ES"/>
        </w:rPr>
      </w:pPr>
    </w:p>
    <w:p w:rsidR="00C35780" w:rsidRPr="001D1896" w:rsidRDefault="000514B6" w:rsidP="005601C9">
      <w:pPr>
        <w:pStyle w:val="Sinespaciado"/>
        <w:rPr>
          <w:rStyle w:val="CharAttribute3"/>
          <w:rFonts w:cs="Arial"/>
          <w:sz w:val="20"/>
          <w:lang w:val="es-ES"/>
        </w:rPr>
      </w:pPr>
      <w:r w:rsidRPr="001D1896">
        <w:rPr>
          <w:rStyle w:val="CharAttribute3"/>
          <w:rFonts w:cs="Arial"/>
          <w:sz w:val="20"/>
          <w:lang w:val="es-ES"/>
        </w:rPr>
        <w:t>Datos nacionales</w:t>
      </w:r>
    </w:p>
    <w:p w:rsidR="00F228CC" w:rsidRPr="001D1896" w:rsidRDefault="00F228CC" w:rsidP="005601C9">
      <w:pPr>
        <w:pStyle w:val="Sinespaciado"/>
        <w:rPr>
          <w:rFonts w:ascii="Arial" w:hAnsi="Arial" w:cs="Arial"/>
          <w:lang w:val="es-ES"/>
        </w:rPr>
      </w:pPr>
    </w:p>
    <w:p w:rsidR="006542DB" w:rsidRPr="00F228CC" w:rsidRDefault="000514B6" w:rsidP="005601C9">
      <w:pPr>
        <w:pStyle w:val="Sinespaciado"/>
        <w:rPr>
          <w:rStyle w:val="CharAttribute7"/>
          <w:rFonts w:cs="Arial"/>
          <w:sz w:val="20"/>
          <w:lang w:val="es-ES"/>
        </w:rPr>
      </w:pPr>
      <w:r w:rsidRPr="00F228CC">
        <w:rPr>
          <w:rStyle w:val="CharAttribute3"/>
          <w:rFonts w:cs="Arial"/>
          <w:sz w:val="20"/>
          <w:lang w:val="es-ES"/>
        </w:rPr>
        <w:t xml:space="preserve">Por esloras, </w:t>
      </w:r>
      <w:r w:rsidR="006B6129" w:rsidRPr="00F228CC">
        <w:rPr>
          <w:rStyle w:val="CharAttribute3"/>
          <w:rFonts w:cs="Arial"/>
          <w:b w:val="0"/>
          <w:sz w:val="20"/>
          <w:lang w:val="es-ES"/>
        </w:rPr>
        <w:t xml:space="preserve">Los segmentos de embarcaciones mayores, </w:t>
      </w:r>
      <w:r w:rsidR="006B6129" w:rsidRPr="00F228CC">
        <w:rPr>
          <w:rStyle w:val="CharAttribute7"/>
          <w:rFonts w:cs="Arial"/>
          <w:sz w:val="20"/>
          <w:lang w:val="es-ES"/>
        </w:rPr>
        <w:t xml:space="preserve">entre 12 y </w:t>
      </w:r>
      <w:r w:rsidRPr="00F228CC">
        <w:rPr>
          <w:rStyle w:val="CharAttribute7"/>
          <w:rFonts w:cs="Arial"/>
          <w:sz w:val="20"/>
          <w:lang w:val="es-ES"/>
        </w:rPr>
        <w:t xml:space="preserve">16 </w:t>
      </w:r>
      <w:r w:rsidR="006B6129" w:rsidRPr="00F228CC">
        <w:rPr>
          <w:rStyle w:val="CharAttribute7"/>
          <w:rFonts w:cs="Arial"/>
          <w:sz w:val="20"/>
          <w:lang w:val="es-ES"/>
        </w:rPr>
        <w:t xml:space="preserve">y a partir de 16 metros, son los que experimentan los mayores crecimientos porcentuales de matriculaciones. </w:t>
      </w:r>
      <w:r w:rsidR="006542DB" w:rsidRPr="00F228CC">
        <w:rPr>
          <w:rStyle w:val="CharAttribute7"/>
          <w:rFonts w:cs="Arial"/>
          <w:sz w:val="20"/>
          <w:lang w:val="es-ES"/>
        </w:rPr>
        <w:t xml:space="preserve">En el primero (12 a 16 metros) se han matriculado 7 barcos, lo que supone un 75% más sobre los registros efectuados en enero de 2014 (4).  De más de 16 metros se ha matriculado una embarcación en el primer mes de este año, mientras que en enero de 2014 no se produjo ninguna matriculación. </w:t>
      </w:r>
    </w:p>
    <w:p w:rsidR="006542DB" w:rsidRPr="00F228CC" w:rsidRDefault="006542DB" w:rsidP="005601C9">
      <w:pPr>
        <w:pStyle w:val="Sinespaciado"/>
        <w:rPr>
          <w:rStyle w:val="CharAttribute7"/>
          <w:rFonts w:cs="Arial"/>
          <w:sz w:val="20"/>
          <w:lang w:val="es-ES"/>
        </w:rPr>
      </w:pPr>
    </w:p>
    <w:p w:rsidR="00C35780" w:rsidRPr="00F228CC" w:rsidRDefault="006542DB" w:rsidP="005601C9">
      <w:pPr>
        <w:pStyle w:val="Sinespaciado"/>
        <w:rPr>
          <w:rStyle w:val="CharAttribute7"/>
          <w:rFonts w:cs="Arial"/>
          <w:sz w:val="20"/>
          <w:lang w:val="es-ES"/>
        </w:rPr>
      </w:pPr>
      <w:r w:rsidRPr="00F228CC">
        <w:rPr>
          <w:rStyle w:val="CharAttribute7"/>
          <w:rFonts w:cs="Arial"/>
          <w:sz w:val="20"/>
          <w:lang w:val="es-ES"/>
        </w:rPr>
        <w:t xml:space="preserve">Los barcos hasta </w:t>
      </w:r>
      <w:r w:rsidR="000514B6" w:rsidRPr="00F228CC">
        <w:rPr>
          <w:rStyle w:val="CharAttribute7"/>
          <w:rFonts w:cs="Arial"/>
          <w:sz w:val="20"/>
          <w:lang w:val="es-ES"/>
        </w:rPr>
        <w:t xml:space="preserve">8 metros crece </w:t>
      </w:r>
      <w:r w:rsidRPr="00F228CC">
        <w:rPr>
          <w:rStyle w:val="CharAttribute7"/>
          <w:rFonts w:cs="Arial"/>
          <w:sz w:val="20"/>
          <w:lang w:val="es-ES"/>
        </w:rPr>
        <w:t>también un 5,88</w:t>
      </w:r>
      <w:r w:rsidR="00F228CC">
        <w:rPr>
          <w:rStyle w:val="CharAttribute7"/>
          <w:rFonts w:cs="Arial"/>
          <w:sz w:val="20"/>
          <w:lang w:val="es-ES"/>
        </w:rPr>
        <w:t xml:space="preserve"> %, </w:t>
      </w:r>
      <w:r w:rsidR="000514B6" w:rsidRPr="00F228CC">
        <w:rPr>
          <w:rStyle w:val="CharAttribute7"/>
          <w:rFonts w:cs="Arial"/>
          <w:sz w:val="20"/>
          <w:lang w:val="es-ES"/>
        </w:rPr>
        <w:t xml:space="preserve">con </w:t>
      </w:r>
      <w:r w:rsidRPr="00F228CC">
        <w:rPr>
          <w:rStyle w:val="CharAttribute7"/>
          <w:rFonts w:cs="Arial"/>
          <w:sz w:val="20"/>
          <w:lang w:val="es-ES"/>
        </w:rPr>
        <w:t>162</w:t>
      </w:r>
      <w:r w:rsidR="000514B6" w:rsidRPr="00F228CC">
        <w:rPr>
          <w:rStyle w:val="CharAttribute7"/>
          <w:rFonts w:cs="Arial"/>
          <w:sz w:val="20"/>
          <w:lang w:val="es-ES"/>
        </w:rPr>
        <w:t xml:space="preserve"> matriculaciones frente a las </w:t>
      </w:r>
      <w:r w:rsidRPr="00F228CC">
        <w:rPr>
          <w:rStyle w:val="CharAttribute7"/>
          <w:rFonts w:cs="Arial"/>
          <w:sz w:val="20"/>
          <w:lang w:val="es-ES"/>
        </w:rPr>
        <w:t>153</w:t>
      </w:r>
      <w:r w:rsidR="000514B6" w:rsidRPr="00F228CC">
        <w:rPr>
          <w:rStyle w:val="CharAttribute7"/>
          <w:rFonts w:cs="Arial"/>
          <w:sz w:val="20"/>
          <w:lang w:val="es-ES"/>
        </w:rPr>
        <w:t xml:space="preserve"> registradas en </w:t>
      </w:r>
      <w:r w:rsidRPr="00F228CC">
        <w:rPr>
          <w:rStyle w:val="CharAttribute7"/>
          <w:rFonts w:cs="Arial"/>
          <w:sz w:val="20"/>
          <w:lang w:val="es-ES"/>
        </w:rPr>
        <w:t xml:space="preserve">enero de </w:t>
      </w:r>
      <w:r w:rsidR="000514B6" w:rsidRPr="00F228CC">
        <w:rPr>
          <w:rStyle w:val="CharAttribute7"/>
          <w:rFonts w:cs="Arial"/>
          <w:sz w:val="20"/>
          <w:lang w:val="es-ES"/>
        </w:rPr>
        <w:t>201</w:t>
      </w:r>
      <w:r w:rsidRPr="00F228CC">
        <w:rPr>
          <w:rStyle w:val="CharAttribute7"/>
          <w:rFonts w:cs="Arial"/>
          <w:sz w:val="20"/>
          <w:lang w:val="es-ES"/>
        </w:rPr>
        <w:t>4</w:t>
      </w:r>
      <w:r w:rsidR="000514B6" w:rsidRPr="00F228CC">
        <w:rPr>
          <w:rStyle w:val="CharAttribute7"/>
          <w:rFonts w:cs="Arial"/>
          <w:sz w:val="20"/>
          <w:lang w:val="es-ES"/>
        </w:rPr>
        <w:t xml:space="preserve"> y siguen siendo los barcos más demandados en España con una cuota de mercado del 89%.</w:t>
      </w:r>
    </w:p>
    <w:p w:rsidR="006542DB" w:rsidRPr="00F228CC" w:rsidRDefault="006542DB" w:rsidP="00F33C7E">
      <w:pPr>
        <w:pStyle w:val="Sinespaciado"/>
        <w:rPr>
          <w:rStyle w:val="CharAttribute7"/>
          <w:rFonts w:cs="Arial"/>
          <w:sz w:val="20"/>
          <w:lang w:val="es-ES"/>
        </w:rPr>
      </w:pPr>
    </w:p>
    <w:p w:rsidR="00F228CC" w:rsidRDefault="006542DB" w:rsidP="00F33C7E">
      <w:pPr>
        <w:pStyle w:val="Sinespaciado"/>
        <w:rPr>
          <w:rStyle w:val="CharAttribute7"/>
          <w:rFonts w:cs="Arial"/>
          <w:sz w:val="20"/>
          <w:lang w:val="es-ES"/>
        </w:rPr>
      </w:pPr>
      <w:r w:rsidRPr="00F228CC">
        <w:rPr>
          <w:rStyle w:val="CharAttribute7"/>
          <w:rFonts w:cs="Arial"/>
          <w:sz w:val="20"/>
          <w:lang w:val="es-ES"/>
        </w:rPr>
        <w:t xml:space="preserve">El segmento entre 8 y 12 metros es el que ha descendido con respecto a enero de 2014, un </w:t>
      </w:r>
    </w:p>
    <w:p w:rsidR="006542DB" w:rsidRPr="00F228CC" w:rsidRDefault="006542DB" w:rsidP="00F33C7E">
      <w:pPr>
        <w:pStyle w:val="Sinespaciado"/>
        <w:rPr>
          <w:rFonts w:ascii="Arial" w:hAnsi="Arial" w:cs="Arial"/>
          <w:lang w:val="es-ES"/>
        </w:rPr>
      </w:pPr>
      <w:r w:rsidRPr="00F228CC">
        <w:rPr>
          <w:rStyle w:val="CharAttribute7"/>
          <w:rFonts w:cs="Arial"/>
          <w:sz w:val="20"/>
          <w:lang w:val="es-ES"/>
        </w:rPr>
        <w:t xml:space="preserve">-7,7%, con 12 matriculaciones frente a los 13 registros del año pasado. </w:t>
      </w:r>
    </w:p>
    <w:p w:rsidR="00E52C2E" w:rsidRDefault="00E52C2E">
      <w:pPr>
        <w:pStyle w:val="ParaAttribute2"/>
        <w:spacing w:line="252" w:lineRule="atLeast"/>
        <w:rPr>
          <w:rStyle w:val="CharAttribute3"/>
          <w:rFonts w:cs="Arial"/>
          <w:sz w:val="20"/>
        </w:rPr>
      </w:pPr>
    </w:p>
    <w:p w:rsidR="00104D42" w:rsidRPr="00F228CC" w:rsidRDefault="000514B6">
      <w:pPr>
        <w:pStyle w:val="ParaAttribute2"/>
        <w:spacing w:line="252" w:lineRule="atLeast"/>
        <w:rPr>
          <w:rStyle w:val="CharAttribute7"/>
          <w:rFonts w:cs="Arial"/>
          <w:sz w:val="20"/>
        </w:rPr>
      </w:pPr>
      <w:r w:rsidRPr="00F228CC">
        <w:rPr>
          <w:rStyle w:val="CharAttribute3"/>
          <w:rFonts w:cs="Arial"/>
          <w:sz w:val="20"/>
        </w:rPr>
        <w:t>Por tipología de embarcaciones,</w:t>
      </w:r>
      <w:r w:rsidRPr="00F228CC">
        <w:rPr>
          <w:rStyle w:val="CharAttribute7"/>
          <w:rFonts w:cs="Arial"/>
          <w:sz w:val="20"/>
        </w:rPr>
        <w:t> las </w:t>
      </w:r>
      <w:r w:rsidR="006542DB" w:rsidRPr="00F228CC">
        <w:rPr>
          <w:rStyle w:val="CharAttribute7"/>
          <w:rFonts w:cs="Arial"/>
          <w:b/>
          <w:sz w:val="20"/>
        </w:rPr>
        <w:t>neumáticas plegables y semirrígidas</w:t>
      </w:r>
      <w:r w:rsidR="006542DB" w:rsidRPr="00F228CC">
        <w:rPr>
          <w:rStyle w:val="CharAttribute7"/>
          <w:rFonts w:cs="Arial"/>
          <w:sz w:val="20"/>
        </w:rPr>
        <w:t xml:space="preserve">, </w:t>
      </w:r>
      <w:r w:rsidR="00104D42" w:rsidRPr="00F228CC">
        <w:rPr>
          <w:rStyle w:val="CharAttribute7"/>
          <w:rFonts w:cs="Arial"/>
          <w:sz w:val="20"/>
        </w:rPr>
        <w:t>son los dos mercados que presentan c</w:t>
      </w:r>
      <w:r w:rsidR="006542DB" w:rsidRPr="00F228CC">
        <w:rPr>
          <w:rStyle w:val="CharAttribute7"/>
          <w:rFonts w:cs="Arial"/>
          <w:sz w:val="20"/>
        </w:rPr>
        <w:t xml:space="preserve">recimientos del 95% </w:t>
      </w:r>
      <w:r w:rsidR="00104D42" w:rsidRPr="00F228CC">
        <w:rPr>
          <w:rStyle w:val="CharAttribute7"/>
          <w:rFonts w:cs="Arial"/>
          <w:sz w:val="20"/>
        </w:rPr>
        <w:t xml:space="preserve">(41 matriculaciones) </w:t>
      </w:r>
      <w:r w:rsidR="006542DB" w:rsidRPr="00F228CC">
        <w:rPr>
          <w:rStyle w:val="CharAttribute7"/>
          <w:rFonts w:cs="Arial"/>
          <w:sz w:val="20"/>
        </w:rPr>
        <w:t xml:space="preserve">y 33% </w:t>
      </w:r>
      <w:r w:rsidR="00104D42" w:rsidRPr="00F228CC">
        <w:rPr>
          <w:rStyle w:val="CharAttribute7"/>
          <w:rFonts w:cs="Arial"/>
          <w:sz w:val="20"/>
        </w:rPr>
        <w:t xml:space="preserve">(36 matriculaciones) </w:t>
      </w:r>
      <w:r w:rsidR="006542DB" w:rsidRPr="00F228CC">
        <w:rPr>
          <w:rStyle w:val="CharAttribute7"/>
          <w:rFonts w:cs="Arial"/>
          <w:sz w:val="20"/>
        </w:rPr>
        <w:t>respectivamente</w:t>
      </w:r>
      <w:r w:rsidR="00104D42" w:rsidRPr="00F228CC">
        <w:rPr>
          <w:rStyle w:val="CharAttribute7"/>
          <w:rFonts w:cs="Arial"/>
          <w:sz w:val="20"/>
        </w:rPr>
        <w:t xml:space="preserve">. </w:t>
      </w:r>
    </w:p>
    <w:p w:rsidR="00F228CC" w:rsidRPr="001D1896" w:rsidRDefault="00F228CC" w:rsidP="00104D42">
      <w:pPr>
        <w:pStyle w:val="Sinespaciado"/>
        <w:rPr>
          <w:rStyle w:val="CharAttribute7"/>
          <w:rFonts w:cs="Arial"/>
          <w:sz w:val="20"/>
          <w:lang w:val="es-ES"/>
        </w:rPr>
      </w:pPr>
    </w:p>
    <w:p w:rsidR="00104D42" w:rsidRPr="00F228CC" w:rsidRDefault="00104D42" w:rsidP="00104D42">
      <w:pPr>
        <w:pStyle w:val="Sinespaciado"/>
        <w:rPr>
          <w:rStyle w:val="CharAttribute7"/>
          <w:rFonts w:cs="Arial"/>
          <w:sz w:val="20"/>
          <w:lang w:val="es-ES"/>
        </w:rPr>
      </w:pPr>
      <w:r w:rsidRPr="00F228CC">
        <w:rPr>
          <w:rStyle w:val="CharAttribute7"/>
          <w:rFonts w:cs="Arial"/>
          <w:sz w:val="20"/>
          <w:lang w:val="es-ES"/>
        </w:rPr>
        <w:t xml:space="preserve">El resto de subsectores descienden con respecto al mes de enero de 2014. Las </w:t>
      </w:r>
      <w:r w:rsidRPr="00F228CC">
        <w:rPr>
          <w:rStyle w:val="CharAttribute7"/>
          <w:rFonts w:cs="Arial"/>
          <w:b/>
          <w:sz w:val="20"/>
          <w:lang w:val="es-ES"/>
        </w:rPr>
        <w:t>motos de agua</w:t>
      </w:r>
      <w:r w:rsidRPr="00F228CC">
        <w:rPr>
          <w:rStyle w:val="CharAttribute7"/>
          <w:rFonts w:cs="Arial"/>
          <w:sz w:val="20"/>
          <w:lang w:val="es-ES"/>
        </w:rPr>
        <w:t>, con un</w:t>
      </w:r>
      <w:r w:rsidR="00F228CC">
        <w:rPr>
          <w:rStyle w:val="CharAttribute7"/>
          <w:rFonts w:cs="Arial"/>
          <w:sz w:val="20"/>
          <w:lang w:val="es-ES"/>
        </w:rPr>
        <w:t xml:space="preserve"> </w:t>
      </w:r>
      <w:r w:rsidRPr="00F228CC">
        <w:rPr>
          <w:rStyle w:val="CharAttribute7"/>
          <w:rFonts w:cs="Arial"/>
          <w:sz w:val="20"/>
          <w:lang w:val="es-ES"/>
        </w:rPr>
        <w:t xml:space="preserve"> -31,5%, registran 13 matriculaciones frente a las 19 de enero de 2014; </w:t>
      </w:r>
      <w:r w:rsidRPr="00F228CC">
        <w:rPr>
          <w:rStyle w:val="CharAttribute7"/>
          <w:rFonts w:cs="Arial"/>
          <w:b/>
          <w:sz w:val="20"/>
          <w:lang w:val="es-ES"/>
        </w:rPr>
        <w:t>la vela</w:t>
      </w:r>
      <w:r w:rsidRPr="00F228CC">
        <w:rPr>
          <w:rStyle w:val="CharAttribute7"/>
          <w:rFonts w:cs="Arial"/>
          <w:sz w:val="20"/>
          <w:lang w:val="es-ES"/>
        </w:rPr>
        <w:t xml:space="preserve"> cae también un -20% (12 matriculaciones frente a las 15 del mismo mes de 2014) y </w:t>
      </w:r>
      <w:r w:rsidRPr="00F228CC">
        <w:rPr>
          <w:rStyle w:val="CharAttribute7"/>
          <w:rFonts w:cs="Arial"/>
          <w:b/>
          <w:sz w:val="20"/>
          <w:lang w:val="es-ES"/>
        </w:rPr>
        <w:t>los barcos a motor</w:t>
      </w:r>
      <w:r w:rsidRPr="00F228CC">
        <w:rPr>
          <w:rStyle w:val="CharAttribute7"/>
          <w:rFonts w:cs="Arial"/>
          <w:sz w:val="20"/>
          <w:lang w:val="es-ES"/>
        </w:rPr>
        <w:t>, que siguen siendo los más demandados (44%) registran un -9% de matriculaciones: 80 frente a las 88 de enero de 2014.</w:t>
      </w:r>
    </w:p>
    <w:p w:rsidR="00104D42" w:rsidRPr="00F228CC" w:rsidRDefault="00104D42">
      <w:pPr>
        <w:pStyle w:val="ParaAttribute2"/>
        <w:spacing w:line="252" w:lineRule="atLeast"/>
        <w:rPr>
          <w:rStyle w:val="CharAttribute7"/>
          <w:rFonts w:cs="Arial"/>
          <w:sz w:val="20"/>
        </w:rPr>
      </w:pPr>
    </w:p>
    <w:p w:rsidR="005601C9" w:rsidRPr="00F228CC" w:rsidRDefault="000514B6">
      <w:pPr>
        <w:pStyle w:val="ParaAttribute2"/>
        <w:spacing w:line="252" w:lineRule="atLeast"/>
        <w:rPr>
          <w:rStyle w:val="CharAttribute3"/>
          <w:rFonts w:cs="Arial"/>
          <w:b w:val="0"/>
          <w:sz w:val="20"/>
        </w:rPr>
      </w:pPr>
      <w:r w:rsidRPr="00F228CC">
        <w:rPr>
          <w:rStyle w:val="CharAttribute3"/>
          <w:rFonts w:cs="Arial"/>
          <w:sz w:val="20"/>
        </w:rPr>
        <w:t>El mercado de alquiler </w:t>
      </w:r>
      <w:r w:rsidR="005601C9" w:rsidRPr="00F228CC">
        <w:rPr>
          <w:rStyle w:val="CharAttribute3"/>
          <w:rFonts w:cs="Arial"/>
          <w:b w:val="0"/>
          <w:sz w:val="20"/>
        </w:rPr>
        <w:t xml:space="preserve">desciende ligeramente, -20%, con 8 matriculaciones frente a las 10 de enero de 2014, pero sigue manteniendo cifras próximas a las registradas en 2007, año anterior a la caída provocada por la crisis.  </w:t>
      </w:r>
    </w:p>
    <w:p w:rsidR="005601C9" w:rsidRPr="00F228CC" w:rsidRDefault="005601C9">
      <w:pPr>
        <w:pStyle w:val="ParaAttribute2"/>
        <w:spacing w:line="252" w:lineRule="atLeast"/>
        <w:rPr>
          <w:rStyle w:val="CharAttribute3"/>
          <w:rFonts w:cs="Arial"/>
          <w:b w:val="0"/>
          <w:sz w:val="20"/>
        </w:rPr>
      </w:pPr>
    </w:p>
    <w:p w:rsidR="00C35780" w:rsidRPr="00F228CC" w:rsidRDefault="000514B6" w:rsidP="00F33C7E">
      <w:pPr>
        <w:pStyle w:val="Sinespaciado"/>
        <w:rPr>
          <w:rStyle w:val="CharAttribute3"/>
          <w:rFonts w:cs="Arial"/>
          <w:sz w:val="20"/>
          <w:lang w:val="es-ES"/>
        </w:rPr>
      </w:pPr>
      <w:r w:rsidRPr="00F228CC">
        <w:rPr>
          <w:rStyle w:val="CharAttribute3"/>
          <w:rFonts w:cs="Arial"/>
          <w:sz w:val="20"/>
          <w:lang w:val="es-ES"/>
        </w:rPr>
        <w:t>Por provincias, Cádiz</w:t>
      </w:r>
      <w:r w:rsidR="005601C9" w:rsidRPr="00F228CC">
        <w:rPr>
          <w:rStyle w:val="CharAttribute3"/>
          <w:rFonts w:cs="Arial"/>
          <w:sz w:val="20"/>
          <w:lang w:val="es-ES"/>
        </w:rPr>
        <w:t xml:space="preserve">, Las Palmas y Málaga se sitúan a la cabeza del </w:t>
      </w:r>
      <w:r w:rsidRPr="00F228CC">
        <w:rPr>
          <w:rStyle w:val="CharAttribute3"/>
          <w:rFonts w:cs="Arial"/>
          <w:sz w:val="20"/>
          <w:lang w:val="es-ES"/>
        </w:rPr>
        <w:t xml:space="preserve"> mercado de embarcaciones de recreo en </w:t>
      </w:r>
      <w:r w:rsidR="005601C9" w:rsidRPr="00F228CC">
        <w:rPr>
          <w:rStyle w:val="CharAttribute3"/>
          <w:rFonts w:cs="Arial"/>
          <w:sz w:val="20"/>
          <w:lang w:val="es-ES"/>
        </w:rPr>
        <w:t>enero de 2015.</w:t>
      </w:r>
    </w:p>
    <w:p w:rsidR="00F33C7E" w:rsidRPr="00F228CC" w:rsidRDefault="00F33C7E" w:rsidP="00F33C7E">
      <w:pPr>
        <w:pStyle w:val="Sinespaciado"/>
        <w:rPr>
          <w:rFonts w:ascii="Arial" w:hAnsi="Arial" w:cs="Arial"/>
          <w:lang w:val="es-ES"/>
        </w:rPr>
      </w:pPr>
    </w:p>
    <w:p w:rsidR="003628A4" w:rsidRPr="00F228CC" w:rsidRDefault="005601C9" w:rsidP="005601C9">
      <w:pPr>
        <w:pStyle w:val="Sinespaciado"/>
        <w:rPr>
          <w:rStyle w:val="CharAttribute7"/>
          <w:rFonts w:cs="Arial"/>
          <w:sz w:val="20"/>
          <w:lang w:val="es-ES"/>
        </w:rPr>
      </w:pPr>
      <w:r w:rsidRPr="00F228CC">
        <w:rPr>
          <w:rStyle w:val="CharAttribute7"/>
          <w:rFonts w:cs="Arial"/>
          <w:b/>
          <w:sz w:val="20"/>
          <w:lang w:val="es-ES"/>
        </w:rPr>
        <w:t>Cádiz</w:t>
      </w:r>
      <w:r w:rsidRPr="00F228CC">
        <w:rPr>
          <w:rStyle w:val="CharAttribute7"/>
          <w:rFonts w:cs="Arial"/>
          <w:sz w:val="20"/>
          <w:lang w:val="es-ES"/>
        </w:rPr>
        <w:t xml:space="preserve">, con el 11% del mercado y un crecimiento </w:t>
      </w:r>
      <w:r w:rsidR="0064018C">
        <w:rPr>
          <w:rStyle w:val="CharAttribute7"/>
          <w:rFonts w:cs="Arial"/>
          <w:sz w:val="20"/>
          <w:lang w:val="es-ES"/>
        </w:rPr>
        <w:t xml:space="preserve">también </w:t>
      </w:r>
      <w:r w:rsidRPr="00F228CC">
        <w:rPr>
          <w:rStyle w:val="CharAttribute7"/>
          <w:rFonts w:cs="Arial"/>
          <w:sz w:val="20"/>
          <w:lang w:val="es-ES"/>
        </w:rPr>
        <w:t>del 11% de matriculaciones (20 en enero 2015 frente a las 18 registradas en enero de 2014),</w:t>
      </w:r>
      <w:r w:rsidR="003628A4" w:rsidRPr="00F228CC">
        <w:rPr>
          <w:rStyle w:val="CharAttribute7"/>
          <w:rFonts w:cs="Arial"/>
          <w:sz w:val="20"/>
          <w:lang w:val="es-ES"/>
        </w:rPr>
        <w:t xml:space="preserve"> se posiciona como la provincia con mayor cuota de mercado. Le sigue </w:t>
      </w:r>
      <w:r w:rsidR="003628A4" w:rsidRPr="00F228CC">
        <w:rPr>
          <w:rStyle w:val="CharAttribute7"/>
          <w:rFonts w:cs="Arial"/>
          <w:b/>
          <w:sz w:val="20"/>
          <w:lang w:val="es-ES"/>
        </w:rPr>
        <w:t>Las Palmas</w:t>
      </w:r>
      <w:r w:rsidR="003628A4" w:rsidRPr="00F228CC">
        <w:rPr>
          <w:rStyle w:val="CharAttribute7"/>
          <w:rFonts w:cs="Arial"/>
          <w:sz w:val="20"/>
          <w:lang w:val="es-ES"/>
        </w:rPr>
        <w:t xml:space="preserve"> que duplica sus matriculaciones en este mes (16) con respecto a enero de 2014 (8) y alcanza una cuota de mercado del 8,8%. Málaga, en tercer lugar, alcanza una cuota de mercado del 8,2% y registra 15 matriculaciones frente a las 9 de enero de 2014, lo que supone un incremento del 67%.</w:t>
      </w:r>
    </w:p>
    <w:p w:rsidR="003628A4" w:rsidRPr="00F228CC" w:rsidRDefault="003628A4" w:rsidP="005601C9">
      <w:pPr>
        <w:pStyle w:val="Sinespaciado"/>
        <w:rPr>
          <w:rStyle w:val="CharAttribute7"/>
          <w:rFonts w:cs="Arial"/>
          <w:sz w:val="20"/>
          <w:lang w:val="es-ES"/>
        </w:rPr>
      </w:pPr>
    </w:p>
    <w:p w:rsidR="00436D1A" w:rsidRDefault="00436D1A" w:rsidP="00F228CC">
      <w:pPr>
        <w:pStyle w:val="Sinespaciado"/>
        <w:rPr>
          <w:rStyle w:val="CharAttribute7"/>
          <w:rFonts w:cs="Arial"/>
          <w:sz w:val="20"/>
          <w:lang w:val="es-ES"/>
        </w:rPr>
      </w:pPr>
    </w:p>
    <w:p w:rsidR="004B4F36" w:rsidRPr="00F228CC" w:rsidRDefault="003628A4" w:rsidP="00F228CC">
      <w:pPr>
        <w:pStyle w:val="Sinespaciado"/>
        <w:rPr>
          <w:rStyle w:val="CharAttribute7"/>
          <w:rFonts w:cs="Arial"/>
          <w:sz w:val="20"/>
          <w:lang w:val="es-ES"/>
        </w:rPr>
      </w:pPr>
      <w:r w:rsidRPr="00F228CC">
        <w:rPr>
          <w:rStyle w:val="CharAttribute7"/>
          <w:rFonts w:cs="Arial"/>
          <w:sz w:val="20"/>
          <w:lang w:val="es-ES"/>
        </w:rPr>
        <w:t xml:space="preserve">Por detrás, se sitúa </w:t>
      </w:r>
      <w:r w:rsidRPr="00F228CC">
        <w:rPr>
          <w:rStyle w:val="CharAttribute7"/>
          <w:rFonts w:cs="Arial"/>
          <w:b/>
          <w:sz w:val="20"/>
          <w:lang w:val="es-ES"/>
        </w:rPr>
        <w:t>Baleares</w:t>
      </w:r>
      <w:r w:rsidRPr="00F228CC">
        <w:rPr>
          <w:rStyle w:val="CharAttribute7"/>
          <w:rFonts w:cs="Arial"/>
          <w:sz w:val="20"/>
          <w:lang w:val="es-ES"/>
        </w:rPr>
        <w:t xml:space="preserve"> que mantiene el mismo número de matriculaciones que en enero de 2014 (14) y baja ligeramente su cuota de mercado (7,7%); </w:t>
      </w:r>
      <w:r w:rsidRPr="00F228CC">
        <w:rPr>
          <w:rStyle w:val="CharAttribute7"/>
          <w:rFonts w:cs="Arial"/>
          <w:b/>
          <w:sz w:val="20"/>
          <w:lang w:val="es-ES"/>
        </w:rPr>
        <w:t>Almería</w:t>
      </w:r>
      <w:r w:rsidRPr="00F228CC">
        <w:rPr>
          <w:rStyle w:val="CharAttribute7"/>
          <w:rFonts w:cs="Arial"/>
          <w:sz w:val="20"/>
          <w:lang w:val="es-ES"/>
        </w:rPr>
        <w:t xml:space="preserve"> que registra 8 matriculaciones más que en enero de 2014 y presenta una cuota de mercado del 6,6%; </w:t>
      </w:r>
      <w:r w:rsidRPr="00F228CC">
        <w:rPr>
          <w:rStyle w:val="CharAttribute7"/>
          <w:rFonts w:cs="Arial"/>
          <w:b/>
          <w:sz w:val="20"/>
          <w:lang w:val="es-ES"/>
        </w:rPr>
        <w:t>Alicante</w:t>
      </w:r>
      <w:r w:rsidRPr="00F228CC">
        <w:rPr>
          <w:rStyle w:val="CharAttribute7"/>
          <w:rFonts w:cs="Arial"/>
          <w:sz w:val="20"/>
          <w:lang w:val="es-ES"/>
        </w:rPr>
        <w:t xml:space="preserve"> con 6 matriculaciones más y una cuota de mercado del 5,5%; y </w:t>
      </w:r>
      <w:r w:rsidR="00F228CC" w:rsidRPr="00F228CC">
        <w:rPr>
          <w:rStyle w:val="CharAttribute7"/>
          <w:rFonts w:cs="Arial"/>
          <w:sz w:val="20"/>
          <w:lang w:val="es-ES"/>
        </w:rPr>
        <w:t xml:space="preserve">con la misma cuota de mercado (4,95%), </w:t>
      </w:r>
      <w:r w:rsidRPr="00F228CC">
        <w:rPr>
          <w:rStyle w:val="CharAttribute7"/>
          <w:rFonts w:cs="Arial"/>
          <w:b/>
          <w:sz w:val="20"/>
          <w:lang w:val="es-ES"/>
        </w:rPr>
        <w:t xml:space="preserve">Madrid </w:t>
      </w:r>
      <w:r w:rsidR="00F228CC" w:rsidRPr="00F228CC">
        <w:rPr>
          <w:rStyle w:val="CharAttribute7"/>
          <w:rFonts w:cs="Arial"/>
          <w:sz w:val="20"/>
          <w:lang w:val="es-ES"/>
        </w:rPr>
        <w:t xml:space="preserve">crece un 29% (9 matriculaciones frente a las 7 de enero de 2014) </w:t>
      </w:r>
      <w:r w:rsidRPr="00F228CC">
        <w:rPr>
          <w:rStyle w:val="CharAttribute7"/>
          <w:rFonts w:cs="Arial"/>
          <w:b/>
          <w:sz w:val="20"/>
          <w:lang w:val="es-ES"/>
        </w:rPr>
        <w:t>y Barcelona</w:t>
      </w:r>
      <w:r w:rsidRPr="00F228CC">
        <w:rPr>
          <w:rStyle w:val="CharAttribute7"/>
          <w:rFonts w:cs="Arial"/>
          <w:sz w:val="20"/>
          <w:lang w:val="es-ES"/>
        </w:rPr>
        <w:t xml:space="preserve"> </w:t>
      </w:r>
      <w:r w:rsidR="00F228CC" w:rsidRPr="00F228CC">
        <w:rPr>
          <w:rStyle w:val="CharAttribute7"/>
          <w:rFonts w:cs="Arial"/>
          <w:sz w:val="20"/>
          <w:lang w:val="es-ES"/>
        </w:rPr>
        <w:t xml:space="preserve">desciende un </w:t>
      </w:r>
      <w:r w:rsidR="0064018C">
        <w:rPr>
          <w:rStyle w:val="CharAttribute7"/>
          <w:rFonts w:cs="Arial"/>
          <w:sz w:val="20"/>
          <w:lang w:val="es-ES"/>
        </w:rPr>
        <w:t>-</w:t>
      </w:r>
      <w:r w:rsidR="00F228CC" w:rsidRPr="00F228CC">
        <w:rPr>
          <w:rStyle w:val="CharAttribute7"/>
          <w:rFonts w:cs="Arial"/>
          <w:sz w:val="20"/>
          <w:lang w:val="es-ES"/>
        </w:rPr>
        <w:t xml:space="preserve">30% (9 matriculaciones frente a 13 registradas en enero de 2014.) </w:t>
      </w:r>
    </w:p>
    <w:p w:rsidR="00F228CC" w:rsidRPr="00F228CC" w:rsidRDefault="00F228CC" w:rsidP="00F228CC">
      <w:pPr>
        <w:pStyle w:val="Sinespaciado"/>
        <w:rPr>
          <w:rStyle w:val="CharAttribute7"/>
          <w:rFonts w:cs="Arial"/>
          <w:sz w:val="20"/>
          <w:lang w:val="es-ES"/>
        </w:rPr>
      </w:pPr>
    </w:p>
    <w:p w:rsidR="006644AD" w:rsidRDefault="006644AD" w:rsidP="00F228CC">
      <w:pPr>
        <w:pStyle w:val="Sinespaciado"/>
        <w:rPr>
          <w:rStyle w:val="CharAttribute7"/>
          <w:rFonts w:cs="Arial"/>
          <w:b/>
          <w:sz w:val="20"/>
          <w:lang w:val="es-ES"/>
        </w:rPr>
      </w:pPr>
    </w:p>
    <w:p w:rsidR="006644AD" w:rsidRPr="0064018C" w:rsidRDefault="006644AD" w:rsidP="006644AD">
      <w:pPr>
        <w:pStyle w:val="Sinespaciado"/>
        <w:rPr>
          <w:rFonts w:ascii="Arial" w:hAnsi="Arial" w:cs="Arial"/>
          <w:b/>
          <w:color w:val="365F91" w:themeColor="accent1" w:themeShade="BF"/>
          <w:lang w:val="es-ES"/>
        </w:rPr>
      </w:pPr>
      <w:r w:rsidRPr="0064018C">
        <w:rPr>
          <w:rFonts w:ascii="Arial" w:hAnsi="Arial" w:cs="Arial"/>
          <w:b/>
          <w:color w:val="365F91" w:themeColor="accent1" w:themeShade="BF"/>
          <w:lang w:val="es-ES"/>
        </w:rPr>
        <w:t>Matriculaciones de embarcaciones de recreo por provincias en enero de 2015</w:t>
      </w:r>
    </w:p>
    <w:p w:rsidR="006644AD" w:rsidRPr="0064018C" w:rsidRDefault="006644AD" w:rsidP="006644AD">
      <w:pPr>
        <w:pStyle w:val="Sinespaciado"/>
        <w:rPr>
          <w:rFonts w:ascii="Arial" w:hAnsi="Arial" w:cs="Arial"/>
          <w:b/>
          <w:color w:val="365F91" w:themeColor="accent1" w:themeShade="BF"/>
          <w:lang w:val="es-ES"/>
        </w:rPr>
      </w:pPr>
      <w:r w:rsidRPr="0064018C">
        <w:rPr>
          <w:rFonts w:ascii="Arial" w:hAnsi="Arial" w:cs="Arial"/>
          <w:b/>
          <w:color w:val="365F91" w:themeColor="accent1" w:themeShade="BF"/>
          <w:lang w:val="es-ES"/>
        </w:rPr>
        <w:t>Fuente: ANEN con datos de la DGMM</w:t>
      </w:r>
    </w:p>
    <w:p w:rsidR="006644AD" w:rsidRDefault="006644AD" w:rsidP="006644AD">
      <w:pPr>
        <w:pStyle w:val="Sinespaciado"/>
        <w:jc w:val="center"/>
        <w:rPr>
          <w:lang w:val="es-ES"/>
        </w:rPr>
      </w:pPr>
    </w:p>
    <w:p w:rsidR="006644AD" w:rsidRDefault="006644AD" w:rsidP="006644AD">
      <w:pPr>
        <w:pStyle w:val="Sinespaciado"/>
        <w:rPr>
          <w:rStyle w:val="CharAttribute7"/>
          <w:rFonts w:cs="Arial"/>
          <w:sz w:val="20"/>
          <w:lang w:val="es-ES"/>
        </w:rPr>
      </w:pPr>
      <w:r w:rsidRPr="006644AD">
        <w:rPr>
          <w:rStyle w:val="CharAttribute7"/>
          <w:rFonts w:cs="Arial"/>
          <w:noProof/>
          <w:sz w:val="20"/>
          <w:lang w:val="es-ES" w:eastAsia="es-ES"/>
        </w:rPr>
        <w:drawing>
          <wp:inline distT="0" distB="0" distL="0" distR="0">
            <wp:extent cx="4097271" cy="5359616"/>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96789" cy="5358986"/>
                    </a:xfrm>
                    <a:prstGeom prst="rect">
                      <a:avLst/>
                    </a:prstGeom>
                    <a:noFill/>
                    <a:ln w="9525">
                      <a:noFill/>
                      <a:miter lim="800000"/>
                      <a:headEnd/>
                      <a:tailEnd/>
                    </a:ln>
                  </pic:spPr>
                </pic:pic>
              </a:graphicData>
            </a:graphic>
          </wp:inline>
        </w:drawing>
      </w:r>
    </w:p>
    <w:p w:rsidR="006644AD" w:rsidRDefault="006644AD" w:rsidP="00F228CC">
      <w:pPr>
        <w:pStyle w:val="Sinespaciado"/>
        <w:rPr>
          <w:rStyle w:val="CharAttribute7"/>
          <w:rFonts w:cs="Arial"/>
          <w:b/>
          <w:sz w:val="20"/>
          <w:lang w:val="es-ES"/>
        </w:rPr>
      </w:pPr>
    </w:p>
    <w:p w:rsidR="00436D1A" w:rsidRPr="004B4F36" w:rsidRDefault="00436D1A" w:rsidP="00436D1A">
      <w:pPr>
        <w:pStyle w:val="Sinespaciado"/>
        <w:rPr>
          <w:rFonts w:ascii="Arial" w:eastAsia="Arial" w:hAnsi="Arial"/>
          <w:b/>
          <w:sz w:val="16"/>
          <w:szCs w:val="16"/>
          <w:lang w:val="es-ES"/>
        </w:rPr>
      </w:pPr>
      <w:r w:rsidRPr="00F33C7E">
        <w:rPr>
          <w:b/>
          <w:lang w:val="es-ES"/>
        </w:rPr>
        <w:t>P</w:t>
      </w:r>
      <w:r w:rsidRPr="004B4F36">
        <w:rPr>
          <w:rStyle w:val="CharAttribute13"/>
          <w:b/>
          <w:szCs w:val="16"/>
          <w:lang w:val="es-ES"/>
        </w:rPr>
        <w:t>ara más información:</w:t>
      </w:r>
    </w:p>
    <w:p w:rsidR="00436D1A" w:rsidRPr="00F33C7E" w:rsidRDefault="00436D1A" w:rsidP="00436D1A">
      <w:pPr>
        <w:pStyle w:val="ParaAttribute7"/>
        <w:rPr>
          <w:rFonts w:ascii="Arial" w:eastAsia="Arial" w:hAnsi="Arial"/>
          <w:b/>
          <w:sz w:val="16"/>
          <w:szCs w:val="16"/>
        </w:rPr>
      </w:pPr>
      <w:r w:rsidRPr="00F33C7E">
        <w:rPr>
          <w:rStyle w:val="CharAttribute14"/>
          <w:b/>
          <w:szCs w:val="16"/>
        </w:rPr>
        <w:t xml:space="preserve">Mar Lucena, </w:t>
      </w:r>
      <w:hyperlink r:id="rId10">
        <w:r w:rsidRPr="00F33C7E">
          <w:rPr>
            <w:rStyle w:val="CharAttribute17"/>
            <w:b/>
            <w:szCs w:val="16"/>
          </w:rPr>
          <w:t>mar.lucena@thebestofpr.es</w:t>
        </w:r>
      </w:hyperlink>
    </w:p>
    <w:p w:rsidR="00436D1A" w:rsidRPr="00F33C7E" w:rsidRDefault="00436D1A" w:rsidP="00436D1A">
      <w:pPr>
        <w:pStyle w:val="ParaAttribute7"/>
        <w:rPr>
          <w:rFonts w:ascii="Arial" w:eastAsia="Arial" w:hAnsi="Arial"/>
          <w:b/>
          <w:sz w:val="16"/>
          <w:szCs w:val="16"/>
        </w:rPr>
      </w:pPr>
      <w:r w:rsidRPr="00F33C7E">
        <w:rPr>
          <w:rStyle w:val="CharAttribute14"/>
          <w:b/>
          <w:szCs w:val="16"/>
        </w:rPr>
        <w:t xml:space="preserve">Carmen Herrero, </w:t>
      </w:r>
      <w:hyperlink r:id="rId11">
        <w:r w:rsidRPr="00F33C7E">
          <w:rPr>
            <w:rStyle w:val="CharAttribute17"/>
            <w:b/>
            <w:szCs w:val="16"/>
          </w:rPr>
          <w:t>carmen.herrero@thebestofpr.es</w:t>
        </w:r>
      </w:hyperlink>
    </w:p>
    <w:p w:rsidR="00436D1A" w:rsidRPr="00F33C7E" w:rsidRDefault="00436D1A" w:rsidP="00436D1A">
      <w:pPr>
        <w:pStyle w:val="ParaAttribute7"/>
        <w:rPr>
          <w:rFonts w:ascii="Arial" w:eastAsia="Arial" w:hAnsi="Arial"/>
          <w:b/>
          <w:sz w:val="16"/>
          <w:szCs w:val="16"/>
        </w:rPr>
      </w:pPr>
      <w:r w:rsidRPr="00F33C7E">
        <w:rPr>
          <w:rStyle w:val="CharAttribute14"/>
          <w:b/>
          <w:szCs w:val="16"/>
        </w:rPr>
        <w:t>The Best of PR, Oficina de prensa de ANEN</w:t>
      </w:r>
    </w:p>
    <w:p w:rsidR="00436D1A" w:rsidRPr="00F33C7E" w:rsidRDefault="00436D1A" w:rsidP="00436D1A">
      <w:pPr>
        <w:pStyle w:val="ParaAttribute7"/>
        <w:rPr>
          <w:rFonts w:ascii="Arial" w:eastAsia="Arial" w:hAnsi="Arial"/>
          <w:b/>
          <w:sz w:val="16"/>
          <w:szCs w:val="16"/>
        </w:rPr>
      </w:pPr>
      <w:r w:rsidRPr="00F33C7E">
        <w:rPr>
          <w:rStyle w:val="CharAttribute14"/>
          <w:b/>
          <w:szCs w:val="16"/>
        </w:rPr>
        <w:t>m. 620852004</w:t>
      </w:r>
    </w:p>
    <w:p w:rsidR="00436D1A" w:rsidRPr="004B4F36" w:rsidRDefault="00436D1A" w:rsidP="00436D1A">
      <w:pPr>
        <w:pStyle w:val="ParaAttribute7"/>
        <w:rPr>
          <w:rFonts w:ascii="Arial" w:hAnsi="Arial" w:cs="Arial"/>
          <w:sz w:val="18"/>
          <w:szCs w:val="18"/>
        </w:rPr>
      </w:pPr>
      <w:r w:rsidRPr="00F33C7E">
        <w:rPr>
          <w:rStyle w:val="CharAttribute14"/>
          <w:b/>
          <w:szCs w:val="16"/>
        </w:rPr>
        <w:t>@</w:t>
      </w:r>
      <w:proofErr w:type="spellStart"/>
      <w:r w:rsidRPr="00F33C7E">
        <w:rPr>
          <w:rStyle w:val="CharAttribute14"/>
          <w:b/>
          <w:szCs w:val="16"/>
        </w:rPr>
        <w:t>anen_nautica</w:t>
      </w:r>
      <w:proofErr w:type="spellEnd"/>
      <w:r w:rsidRPr="00F33C7E">
        <w:rPr>
          <w:rStyle w:val="CharAttribute14"/>
          <w:b/>
          <w:szCs w:val="16"/>
        </w:rPr>
        <w:t xml:space="preserve"> / w</w:t>
      </w:r>
      <w:r w:rsidRPr="00F33C7E">
        <w:rPr>
          <w:rStyle w:val="CharAttribute12"/>
          <w:b/>
          <w:szCs w:val="16"/>
        </w:rPr>
        <w:t>ww.anen.es</w:t>
      </w:r>
    </w:p>
    <w:p w:rsidR="00436D1A" w:rsidRDefault="00436D1A" w:rsidP="00436D1A">
      <w:pPr>
        <w:pStyle w:val="Sinespaciado"/>
        <w:rPr>
          <w:rStyle w:val="CharAttribute7"/>
          <w:rFonts w:cs="Arial"/>
          <w:b/>
          <w:sz w:val="20"/>
          <w:lang w:val="es-ES"/>
        </w:rPr>
      </w:pPr>
    </w:p>
    <w:p w:rsidR="00F54B66" w:rsidRDefault="00F54B66" w:rsidP="00F228CC">
      <w:pPr>
        <w:pStyle w:val="Sinespaciado"/>
        <w:rPr>
          <w:rStyle w:val="CharAttribute7"/>
          <w:rFonts w:cs="Arial"/>
          <w:sz w:val="20"/>
          <w:lang w:val="es-ES"/>
        </w:rPr>
      </w:pPr>
    </w:p>
    <w:sectPr w:rsidR="00F54B66" w:rsidSect="00C35780">
      <w:headerReference w:type="default" r:id="rId12"/>
      <w:pgSz w:w="11906" w:h="16838" w:code="9"/>
      <w:pgMar w:top="1417" w:right="1701" w:bottom="1417" w:left="1701" w:header="708" w:footer="992" w:gutter="0"/>
      <w:cols w:space="720"/>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63E" w:rsidRDefault="0065163E" w:rsidP="00C35780">
      <w:r>
        <w:separator/>
      </w:r>
    </w:p>
  </w:endnote>
  <w:endnote w:type="continuationSeparator" w:id="0">
    <w:p w:rsidR="0065163E" w:rsidRDefault="0065163E" w:rsidP="00C35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
    <w:altName w:val="Calibri"/>
    <w:charset w:val="00"/>
    <w:family w:val="auto"/>
    <w:pitch w:val="variable"/>
    <w:sig w:usb0="00000001"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63E" w:rsidRDefault="0065163E">
      <w:pPr>
        <w:pStyle w:val="ParaAttribute1"/>
        <w:rPr>
          <w:rFonts w:ascii="Calibri" w:eastAsia="Calibri" w:hAnsi="Calibri"/>
          <w:sz w:val="22"/>
          <w:szCs w:val="22"/>
        </w:rPr>
      </w:pPr>
      <w:r>
        <w:rPr>
          <w:noProof/>
        </w:rPr>
        <w:drawing>
          <wp:inline distT="0" distB="0" distL="0" distR="0">
            <wp:extent cx="1576070" cy="854710"/>
            <wp:effectExtent l="0" t="0" r="0" b="0"/>
            <wp:docPr id="10" name="Picture 9" descr="/data/data/com.infraware.PolarisOfficeStdForTablet/files/.polaris_tem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ata/data/com.infraware.PolarisOfficeStdForTablet/files/.polaris_temp/image2.jpeg"/>
                    <pic:cNvPicPr>
                      <a:picLocks noChangeAspect="1" noChangeArrowheads="1"/>
                    </pic:cNvPicPr>
                  </pic:nvPicPr>
                  <pic:blipFill>
                    <a:blip r:embed="rId1" cstate="print"/>
                    <a:stretch>
                      <a:fillRect/>
                    </a:stretch>
                  </pic:blipFill>
                  <pic:spPr>
                    <a:xfrm>
                      <a:off x="0" y="0"/>
                      <a:ext cx="1576070" cy="854710"/>
                    </a:xfrm>
                    <a:prstGeom prst="rect">
                      <a:avLst/>
                    </a:prstGeom>
                    <a:noFill/>
                    <a:ln w="3175" cap="flat" cmpd="sng">
                      <a:noFill/>
                      <a:prstDash/>
                    </a:ln>
                  </pic:spPr>
                </pic:pic>
              </a:graphicData>
            </a:graphic>
          </wp:inline>
        </w:drawing>
      </w:r>
    </w:p>
    <w:p w:rsidR="0065163E" w:rsidRDefault="0065163E"/>
    <w:p w:rsidR="0065163E" w:rsidRDefault="0065163E">
      <w:pPr>
        <w:pStyle w:val="ParaAttribute1"/>
        <w:rPr>
          <w:rFonts w:ascii="Calibri" w:eastAsia="Calibri" w:hAnsi="Calibri"/>
          <w:sz w:val="22"/>
          <w:szCs w:val="22"/>
        </w:rPr>
      </w:pPr>
      <w:r>
        <w:rPr>
          <w:noProof/>
        </w:rPr>
        <w:drawing>
          <wp:inline distT="0" distB="0" distL="0" distR="0">
            <wp:extent cx="1576070" cy="854710"/>
            <wp:effectExtent l="0" t="0" r="0" b="0"/>
            <wp:docPr id="8" name="Picture 7" descr="/data/data/com.infraware.PolarisOfficeStdForTablet/files/.polaris_tem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ata/data/com.infraware.PolarisOfficeStdForTablet/files/.polaris_temp/image2.jpeg"/>
                    <pic:cNvPicPr>
                      <a:picLocks noChangeAspect="1" noChangeArrowheads="1"/>
                    </pic:cNvPicPr>
                  </pic:nvPicPr>
                  <pic:blipFill>
                    <a:blip r:embed="rId1" cstate="print"/>
                    <a:stretch>
                      <a:fillRect/>
                    </a:stretch>
                  </pic:blipFill>
                  <pic:spPr>
                    <a:xfrm>
                      <a:off x="0" y="0"/>
                      <a:ext cx="1576070" cy="854710"/>
                    </a:xfrm>
                    <a:prstGeom prst="rect">
                      <a:avLst/>
                    </a:prstGeom>
                    <a:noFill/>
                    <a:ln w="3175" cap="flat" cmpd="sng">
                      <a:noFill/>
                      <a:prstDash/>
                    </a:ln>
                  </pic:spPr>
                </pic:pic>
              </a:graphicData>
            </a:graphic>
          </wp:inline>
        </w:drawing>
      </w:r>
    </w:p>
    <w:p w:rsidR="0065163E" w:rsidRDefault="0065163E"/>
    <w:p w:rsidR="0065163E" w:rsidRDefault="0065163E">
      <w:pPr>
        <w:pStyle w:val="ParaAttribute1"/>
        <w:rPr>
          <w:rFonts w:ascii="Calibri" w:eastAsia="Calibri" w:hAnsi="Calibri"/>
          <w:sz w:val="22"/>
          <w:szCs w:val="22"/>
        </w:rPr>
      </w:pPr>
      <w:r>
        <w:rPr>
          <w:noProof/>
        </w:rPr>
        <w:drawing>
          <wp:inline distT="0" distB="0" distL="0" distR="0">
            <wp:extent cx="1576070" cy="854710"/>
            <wp:effectExtent l="19050" t="0" r="9525" b="0"/>
            <wp:docPr id="7" name="Picture 6" descr="/data/data/com.infraware.PolarisOfficeStdForTablet/files/.polaris_tem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ata/data/com.infraware.PolarisOfficeStdForTablet/files/.polaris_temp/image2.jpeg"/>
                    <pic:cNvPicPr>
                      <a:picLocks noChangeAspect="1" noChangeArrowheads="1"/>
                    </pic:cNvPicPr>
                  </pic:nvPicPr>
                  <pic:blipFill>
                    <a:blip r:embed="rId1" cstate="print"/>
                    <a:stretch>
                      <a:fillRect/>
                    </a:stretch>
                  </pic:blipFill>
                  <pic:spPr>
                    <a:xfrm>
                      <a:off x="0" y="0"/>
                      <a:ext cx="1576070" cy="854710"/>
                    </a:xfrm>
                    <a:prstGeom prst="rect">
                      <a:avLst/>
                    </a:prstGeom>
                    <a:noFill/>
                    <a:ln w="3175" cap="flat" cmpd="sng">
                      <a:noFill/>
                      <a:prstDash/>
                    </a:ln>
                  </pic:spPr>
                </pic:pic>
              </a:graphicData>
            </a:graphic>
          </wp:inline>
        </w:drawing>
      </w:r>
    </w:p>
    <w:p w:rsidR="0065163E" w:rsidRDefault="0065163E"/>
    <w:p w:rsidR="0065163E" w:rsidRDefault="0065163E">
      <w:pPr>
        <w:pStyle w:val="ParaAttribute1"/>
        <w:rPr>
          <w:rFonts w:ascii="Calibri" w:eastAsia="Calibri" w:hAnsi="Calibri"/>
          <w:sz w:val="22"/>
          <w:szCs w:val="22"/>
        </w:rPr>
      </w:pPr>
      <w:r>
        <w:rPr>
          <w:noProof/>
        </w:rPr>
        <w:drawing>
          <wp:inline distT="0" distB="0" distL="0" distR="0">
            <wp:extent cx="1576070" cy="854710"/>
            <wp:effectExtent l="0" t="0" r="0" b="0"/>
            <wp:docPr id="6" name="Picture 5" descr="/data/data/com.infraware.PolarisOfficeStdForTablet/files/.polaris_tem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ata/data/com.infraware.PolarisOfficeStdForTablet/files/.polaris_temp/image2.jpeg"/>
                    <pic:cNvPicPr>
                      <a:picLocks noChangeAspect="1" noChangeArrowheads="1"/>
                    </pic:cNvPicPr>
                  </pic:nvPicPr>
                  <pic:blipFill>
                    <a:blip r:embed="rId1" cstate="print"/>
                    <a:stretch>
                      <a:fillRect/>
                    </a:stretch>
                  </pic:blipFill>
                  <pic:spPr>
                    <a:xfrm>
                      <a:off x="0" y="0"/>
                      <a:ext cx="1576070" cy="854710"/>
                    </a:xfrm>
                    <a:prstGeom prst="rect">
                      <a:avLst/>
                    </a:prstGeom>
                    <a:noFill/>
                    <a:ln w="3175" cap="flat" cmpd="sng">
                      <a:noFill/>
                      <a:prstDash/>
                    </a:ln>
                  </pic:spPr>
                </pic:pic>
              </a:graphicData>
            </a:graphic>
          </wp:inline>
        </w:drawing>
      </w:r>
    </w:p>
    <w:p w:rsidR="0065163E" w:rsidRDefault="0065163E"/>
    <w:p w:rsidR="0065163E" w:rsidRDefault="0065163E" w:rsidP="00C35780">
      <w:r>
        <w:separator/>
      </w:r>
    </w:p>
  </w:footnote>
  <w:footnote w:type="continuationSeparator" w:id="0">
    <w:p w:rsidR="0065163E" w:rsidRDefault="0065163E" w:rsidP="00C35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80" w:rsidRDefault="000514B6">
    <w:pPr>
      <w:pStyle w:val="ParaAttribute1"/>
      <w:rPr>
        <w:rFonts w:ascii="Calibri" w:eastAsia="Calibri" w:hAnsi="Calibri"/>
        <w:sz w:val="22"/>
        <w:szCs w:val="22"/>
      </w:rPr>
    </w:pPr>
    <w:r>
      <w:rPr>
        <w:noProof/>
      </w:rPr>
      <w:drawing>
        <wp:inline distT="0" distB="0" distL="0" distR="0">
          <wp:extent cx="1576070" cy="854710"/>
          <wp:effectExtent l="0" t="0" r="0" b="0"/>
          <wp:docPr id="4" name="Picture 3" descr="/data/data/com.infraware.PolarisOfficeStdForTablet/files/.polaris_tem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ta/data/com.infraware.PolarisOfficeStdForTablet/files/.polaris_temp/image2.jpeg"/>
                  <pic:cNvPicPr>
                    <a:picLocks noChangeAspect="1" noChangeArrowheads="1"/>
                  </pic:cNvPicPr>
                </pic:nvPicPr>
                <pic:blipFill>
                  <a:blip r:embed="rId1" cstate="print"/>
                  <a:stretch>
                    <a:fillRect/>
                  </a:stretch>
                </pic:blipFill>
                <pic:spPr>
                  <a:xfrm>
                    <a:off x="0" y="0"/>
                    <a:ext cx="1576070" cy="854710"/>
                  </a:xfrm>
                  <a:prstGeom prst="rect">
                    <a:avLst/>
                  </a:prstGeom>
                  <a:noFill/>
                  <a:ln w="3175" cap="flat" cmpd="sng">
                    <a:noFill/>
                    <a:prstDash/>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Footer/>
  <w:proofState w:spelling="clean" w:grammar="clean"/>
  <w:defaultTabStop w:val="720"/>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C35780"/>
    <w:rsid w:val="000514B6"/>
    <w:rsid w:val="00104D42"/>
    <w:rsid w:val="00124A37"/>
    <w:rsid w:val="001D1896"/>
    <w:rsid w:val="003628A4"/>
    <w:rsid w:val="003836D0"/>
    <w:rsid w:val="003C6FEC"/>
    <w:rsid w:val="00436D1A"/>
    <w:rsid w:val="004B4F36"/>
    <w:rsid w:val="004E6852"/>
    <w:rsid w:val="005601C9"/>
    <w:rsid w:val="0064018C"/>
    <w:rsid w:val="0065163E"/>
    <w:rsid w:val="006542DB"/>
    <w:rsid w:val="006644AD"/>
    <w:rsid w:val="006810AC"/>
    <w:rsid w:val="006B6129"/>
    <w:rsid w:val="00762734"/>
    <w:rsid w:val="007B6C9D"/>
    <w:rsid w:val="007D6797"/>
    <w:rsid w:val="008E296B"/>
    <w:rsid w:val="00BA7533"/>
    <w:rsid w:val="00C35780"/>
    <w:rsid w:val="00DC5091"/>
    <w:rsid w:val="00E422C9"/>
    <w:rsid w:val="00E52C2E"/>
    <w:rsid w:val="00F228CC"/>
    <w:rsid w:val="00F33C7E"/>
    <w:rsid w:val="00F54B66"/>
  </w:rsids>
  <m:mathPr>
    <m:mathFont m:val="Cambria Math"/>
    <m:brkBin m:val="before"/>
    <m:brkBinSub m:val="--"/>
    <m:smallFrac/>
    <m:dispDef/>
    <m:lMargin m:val="1440"/>
    <m:rMargin m:val="144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5780"/>
    <w:pPr>
      <w:widowControl w:val="0"/>
      <w:wordWrap w:val="0"/>
      <w:autoSpaceDE w:val="0"/>
      <w:autoSpaceDN w:val="0"/>
      <w:jc w:val="both"/>
    </w:pPr>
    <w:rPr>
      <w:rFonts w:ascii="바탕"/>
      <w:kern w:val="2"/>
      <w:lang w:val="en-U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DefaultTable">
    <w:name w:val="Default Table"/>
    <w:rsid w:val="00C357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C35780"/>
    <w:pPr>
      <w:widowControl w:val="0"/>
      <w:tabs>
        <w:tab w:val="center" w:pos="4252"/>
        <w:tab w:val="right" w:pos="8504"/>
      </w:tabs>
      <w:wordWrap w:val="0"/>
    </w:pPr>
  </w:style>
  <w:style w:type="paragraph" w:customStyle="1" w:styleId="ParaAttribute1">
    <w:name w:val="ParaAttribute1"/>
    <w:rsid w:val="00C35780"/>
    <w:pPr>
      <w:widowControl w:val="0"/>
      <w:tabs>
        <w:tab w:val="center" w:pos="4252"/>
        <w:tab w:val="right" w:pos="8504"/>
      </w:tabs>
      <w:wordWrap w:val="0"/>
    </w:pPr>
  </w:style>
  <w:style w:type="paragraph" w:customStyle="1" w:styleId="ParaAttribute2">
    <w:name w:val="ParaAttribute2"/>
    <w:rsid w:val="00C35780"/>
    <w:pPr>
      <w:widowControl w:val="0"/>
      <w:shd w:val="solid" w:color="FFFFFF" w:fill="auto"/>
      <w:wordWrap w:val="0"/>
      <w:spacing w:after="105"/>
      <w:jc w:val="both"/>
    </w:pPr>
  </w:style>
  <w:style w:type="paragraph" w:customStyle="1" w:styleId="ParaAttribute3">
    <w:name w:val="ParaAttribute3"/>
    <w:rsid w:val="00C35780"/>
    <w:pPr>
      <w:widowControl w:val="0"/>
      <w:shd w:val="solid" w:color="FFFFFF" w:fill="auto"/>
      <w:wordWrap w:val="0"/>
      <w:spacing w:after="105"/>
      <w:jc w:val="center"/>
    </w:pPr>
  </w:style>
  <w:style w:type="paragraph" w:customStyle="1" w:styleId="ParaAttribute4">
    <w:name w:val="ParaAttribute4"/>
    <w:rsid w:val="00C35780"/>
    <w:pPr>
      <w:widowControl w:val="0"/>
      <w:shd w:val="solid" w:color="FFFFFF" w:fill="auto"/>
      <w:wordWrap w:val="0"/>
      <w:spacing w:after="105"/>
      <w:jc w:val="both"/>
    </w:pPr>
  </w:style>
  <w:style w:type="paragraph" w:customStyle="1" w:styleId="ParaAttribute5">
    <w:name w:val="ParaAttribute5"/>
    <w:rsid w:val="00C35780"/>
    <w:pPr>
      <w:widowControl w:val="0"/>
      <w:tabs>
        <w:tab w:val="center" w:pos="4252"/>
        <w:tab w:val="right" w:pos="8504"/>
      </w:tabs>
      <w:wordWrap w:val="0"/>
    </w:pPr>
  </w:style>
  <w:style w:type="paragraph" w:customStyle="1" w:styleId="ParaAttribute6">
    <w:name w:val="ParaAttribute6"/>
    <w:rsid w:val="00C35780"/>
    <w:pPr>
      <w:widowControl w:val="0"/>
      <w:wordWrap w:val="0"/>
      <w:spacing w:after="200"/>
      <w:ind w:left="2124" w:hanging="2124"/>
    </w:pPr>
  </w:style>
  <w:style w:type="paragraph" w:customStyle="1" w:styleId="ParaAttribute7">
    <w:name w:val="ParaAttribute7"/>
    <w:rsid w:val="00C35780"/>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line="240" w:lineRule="exact"/>
    </w:pPr>
  </w:style>
  <w:style w:type="paragraph" w:customStyle="1" w:styleId="ParaAttribute8">
    <w:name w:val="ParaAttribute8"/>
    <w:rsid w:val="00C35780"/>
    <w:pPr>
      <w:widowControl w:val="0"/>
      <w:wordWrap w:val="0"/>
    </w:pPr>
  </w:style>
  <w:style w:type="paragraph" w:customStyle="1" w:styleId="ParaAttribute9">
    <w:name w:val="ParaAttribute9"/>
    <w:rsid w:val="00C35780"/>
    <w:pPr>
      <w:widowControl w:val="0"/>
      <w:shd w:val="solid" w:color="FFFFFF" w:fill="auto"/>
      <w:wordWrap w:val="0"/>
      <w:spacing w:after="105"/>
    </w:pPr>
  </w:style>
  <w:style w:type="paragraph" w:customStyle="1" w:styleId="ParaAttribute10">
    <w:name w:val="ParaAttribute10"/>
    <w:rsid w:val="00C35780"/>
    <w:pPr>
      <w:widowControl w:val="0"/>
      <w:shd w:val="solid" w:color="FFFFFF" w:fill="auto"/>
      <w:wordWrap w:val="0"/>
      <w:spacing w:after="105"/>
    </w:pPr>
  </w:style>
  <w:style w:type="character" w:customStyle="1" w:styleId="CharAttribute0">
    <w:name w:val="CharAttribute0"/>
    <w:rsid w:val="00C35780"/>
    <w:rPr>
      <w:rFonts w:ascii="Calibri" w:eastAsia="Calibri" w:hAnsi="Calibri"/>
      <w:sz w:val="22"/>
    </w:rPr>
  </w:style>
  <w:style w:type="character" w:customStyle="1" w:styleId="CharAttribute1">
    <w:name w:val="CharAttribute1"/>
    <w:rsid w:val="00C35780"/>
    <w:rPr>
      <w:rFonts w:ascii="바탕" w:eastAsia="바탕" w:hAnsi="바탕"/>
    </w:rPr>
  </w:style>
  <w:style w:type="character" w:customStyle="1" w:styleId="CharAttribute2">
    <w:name w:val="CharAttribute2"/>
    <w:rsid w:val="00C35780"/>
    <w:rPr>
      <w:rFonts w:ascii="Calibri" w:eastAsia="Calibri" w:hAnsi="Calibri"/>
      <w:sz w:val="22"/>
    </w:rPr>
  </w:style>
  <w:style w:type="character" w:customStyle="1" w:styleId="CharAttribute3">
    <w:name w:val="CharAttribute3"/>
    <w:rsid w:val="00C35780"/>
    <w:rPr>
      <w:rFonts w:ascii="Arial" w:eastAsia="Arial" w:hAnsi="Arial"/>
      <w:b/>
      <w:color w:val="555555"/>
      <w:sz w:val="18"/>
    </w:rPr>
  </w:style>
  <w:style w:type="character" w:customStyle="1" w:styleId="CharAttribute4">
    <w:name w:val="CharAttribute4"/>
    <w:rsid w:val="00C35780"/>
    <w:rPr>
      <w:rFonts w:ascii="Arial" w:eastAsia="Arial" w:hAnsi="Arial"/>
      <w:sz w:val="18"/>
    </w:rPr>
  </w:style>
  <w:style w:type="character" w:customStyle="1" w:styleId="CharAttribute5">
    <w:name w:val="CharAttribute5"/>
    <w:rsid w:val="00C35780"/>
    <w:rPr>
      <w:rFonts w:ascii="Arial" w:eastAsia="Arial" w:hAnsi="Arial"/>
      <w:sz w:val="28"/>
    </w:rPr>
  </w:style>
  <w:style w:type="character" w:customStyle="1" w:styleId="CharAttribute6">
    <w:name w:val="CharAttribute6"/>
    <w:rsid w:val="00C35780"/>
    <w:rPr>
      <w:rFonts w:ascii="Arial" w:eastAsia="Arial" w:hAnsi="Arial"/>
      <w:b/>
      <w:color w:val="555555"/>
      <w:sz w:val="28"/>
    </w:rPr>
  </w:style>
  <w:style w:type="character" w:customStyle="1" w:styleId="CharAttribute7">
    <w:name w:val="CharAttribute7"/>
    <w:rsid w:val="00C35780"/>
    <w:rPr>
      <w:rFonts w:ascii="Arial" w:eastAsia="Arial" w:hAnsi="Arial"/>
      <w:color w:val="555555"/>
      <w:sz w:val="18"/>
    </w:rPr>
  </w:style>
  <w:style w:type="character" w:customStyle="1" w:styleId="CharAttribute8">
    <w:name w:val="CharAttribute8"/>
    <w:rsid w:val="00C35780"/>
    <w:rPr>
      <w:rFonts w:ascii="Arial" w:eastAsia="Arial" w:hAnsi="Arial"/>
      <w:i/>
      <w:color w:val="555555"/>
      <w:sz w:val="18"/>
    </w:rPr>
  </w:style>
  <w:style w:type="character" w:customStyle="1" w:styleId="CharAttribute9">
    <w:name w:val="CharAttribute9"/>
    <w:rsid w:val="00C35780"/>
    <w:rPr>
      <w:rFonts w:ascii="Calibri" w:eastAsia="Calibri" w:hAnsi="Calibri"/>
    </w:rPr>
  </w:style>
  <w:style w:type="character" w:customStyle="1" w:styleId="CharAttribute10">
    <w:name w:val="CharAttribute10"/>
    <w:rsid w:val="00C35780"/>
    <w:rPr>
      <w:rFonts w:ascii="Calibri" w:eastAsia="Calibri" w:hAnsi="Calibri"/>
    </w:rPr>
  </w:style>
  <w:style w:type="character" w:customStyle="1" w:styleId="CharAttribute11">
    <w:name w:val="CharAttribute11"/>
    <w:rsid w:val="00C35780"/>
    <w:rPr>
      <w:rFonts w:ascii="Arial" w:eastAsia="Arial" w:hAnsi="Arial"/>
      <w:sz w:val="18"/>
    </w:rPr>
  </w:style>
  <w:style w:type="character" w:customStyle="1" w:styleId="CharAttribute12">
    <w:name w:val="CharAttribute12"/>
    <w:rsid w:val="00C35780"/>
    <w:rPr>
      <w:rFonts w:ascii="Arial" w:eastAsia="Arial" w:hAnsi="Arial"/>
      <w:sz w:val="16"/>
    </w:rPr>
  </w:style>
  <w:style w:type="character" w:customStyle="1" w:styleId="CharAttribute13">
    <w:name w:val="CharAttribute13"/>
    <w:rsid w:val="00C35780"/>
    <w:rPr>
      <w:rFonts w:ascii="Arial" w:eastAsia="Arial" w:hAnsi="Arial"/>
      <w:color w:val="595959"/>
      <w:sz w:val="16"/>
    </w:rPr>
  </w:style>
  <w:style w:type="character" w:customStyle="1" w:styleId="CharAttribute14">
    <w:name w:val="CharAttribute14"/>
    <w:rsid w:val="00C35780"/>
    <w:rPr>
      <w:rFonts w:ascii="Arial" w:eastAsia="Batang" w:hAnsi="Batang"/>
      <w:color w:val="595959"/>
      <w:sz w:val="16"/>
    </w:rPr>
  </w:style>
  <w:style w:type="character" w:customStyle="1" w:styleId="CharAttribute15">
    <w:name w:val="CharAttribute15"/>
    <w:rsid w:val="00C35780"/>
    <w:rPr>
      <w:rFonts w:ascii="Arial" w:eastAsia="Batang" w:hAnsi="Batang"/>
      <w:color w:val="0000FF"/>
      <w:sz w:val="16"/>
      <w:u w:val="single"/>
    </w:rPr>
  </w:style>
  <w:style w:type="character" w:customStyle="1" w:styleId="CharAttribute16">
    <w:name w:val="CharAttribute16"/>
    <w:rsid w:val="00C35780"/>
    <w:rPr>
      <w:rFonts w:ascii="Calibri" w:eastAsia="Calibri" w:hAnsi="Calibri"/>
    </w:rPr>
  </w:style>
  <w:style w:type="character" w:customStyle="1" w:styleId="CharAttribute17">
    <w:name w:val="CharAttribute17"/>
    <w:rsid w:val="00C35780"/>
    <w:rPr>
      <w:rFonts w:ascii="Arial" w:eastAsia="Batang" w:hAnsi="Batang"/>
      <w:color w:val="0000FF"/>
      <w:sz w:val="16"/>
      <w:u w:val="single"/>
    </w:rPr>
  </w:style>
  <w:style w:type="character" w:customStyle="1" w:styleId="CharAttribute18">
    <w:name w:val="CharAttribute18"/>
    <w:rsid w:val="00C35780"/>
    <w:rPr>
      <w:rFonts w:ascii="Arial" w:eastAsia="Arial" w:hAnsi="Arial"/>
      <w:sz w:val="16"/>
    </w:rPr>
  </w:style>
  <w:style w:type="character" w:customStyle="1" w:styleId="CharAttribute19">
    <w:name w:val="CharAttribute19"/>
    <w:rsid w:val="00C35780"/>
    <w:rPr>
      <w:rFonts w:ascii="Calibri" w:eastAsia="Calibri" w:hAnsi="Calibri"/>
      <w:b/>
      <w:i/>
      <w:color w:val="365F91"/>
      <w:sz w:val="22"/>
    </w:rPr>
  </w:style>
  <w:style w:type="character" w:customStyle="1" w:styleId="CharAttribute20">
    <w:name w:val="CharAttribute20"/>
    <w:rsid w:val="00C35780"/>
    <w:rPr>
      <w:rFonts w:ascii="Times New Roman" w:eastAsia="Times New Roman" w:hAnsi="Times New Roman"/>
      <w:sz w:val="24"/>
    </w:rPr>
  </w:style>
  <w:style w:type="character" w:customStyle="1" w:styleId="CharAttribute21">
    <w:name w:val="CharAttribute21"/>
    <w:rsid w:val="00C35780"/>
    <w:rPr>
      <w:rFonts w:ascii="Calibri" w:eastAsia="Calibri" w:hAnsi="Calibri"/>
      <w:b/>
      <w:i/>
      <w:color w:val="365F91"/>
      <w:sz w:val="22"/>
    </w:rPr>
  </w:style>
  <w:style w:type="character" w:customStyle="1" w:styleId="CharAttribute22">
    <w:name w:val="CharAttribute22"/>
    <w:rsid w:val="00C35780"/>
    <w:rPr>
      <w:rFonts w:ascii="Times New Roman" w:eastAsia="Times New Roman" w:hAnsi="Times New Roman"/>
      <w:sz w:val="24"/>
    </w:rPr>
  </w:style>
  <w:style w:type="paragraph" w:styleId="Textodeglobo">
    <w:name w:val="Balloon Text"/>
    <w:basedOn w:val="Normal"/>
    <w:link w:val="TextodegloboCar"/>
    <w:uiPriority w:val="99"/>
    <w:semiHidden/>
    <w:unhideWhenUsed/>
    <w:rsid w:val="00F33C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C7E"/>
    <w:rPr>
      <w:rFonts w:ascii="Tahoma" w:hAnsi="Tahoma" w:cs="Tahoma"/>
      <w:kern w:val="2"/>
      <w:sz w:val="16"/>
      <w:szCs w:val="16"/>
      <w:lang w:val="en-US" w:eastAsia="ko-KR"/>
    </w:rPr>
  </w:style>
  <w:style w:type="paragraph" w:styleId="Sinespaciado">
    <w:name w:val="No Spacing"/>
    <w:uiPriority w:val="1"/>
    <w:qFormat/>
    <w:rsid w:val="00F33C7E"/>
    <w:pPr>
      <w:widowControl w:val="0"/>
      <w:wordWrap w:val="0"/>
      <w:autoSpaceDE w:val="0"/>
      <w:autoSpaceDN w:val="0"/>
      <w:jc w:val="both"/>
    </w:pPr>
    <w:rPr>
      <w:rFonts w:ascii="바탕"/>
      <w:kern w:val="2"/>
      <w:lang w:val="en-US" w:eastAsia="ko-KR"/>
    </w:rPr>
  </w:style>
  <w:style w:type="paragraph" w:styleId="Encabezado">
    <w:name w:val="header"/>
    <w:basedOn w:val="Normal"/>
    <w:link w:val="EncabezadoCar"/>
    <w:uiPriority w:val="99"/>
    <w:semiHidden/>
    <w:unhideWhenUsed/>
    <w:rsid w:val="00F33C7E"/>
    <w:pPr>
      <w:tabs>
        <w:tab w:val="center" w:pos="4252"/>
        <w:tab w:val="right" w:pos="8504"/>
      </w:tabs>
    </w:pPr>
  </w:style>
  <w:style w:type="character" w:customStyle="1" w:styleId="EncabezadoCar">
    <w:name w:val="Encabezado Car"/>
    <w:basedOn w:val="Fuentedeprrafopredeter"/>
    <w:link w:val="Encabezado"/>
    <w:uiPriority w:val="99"/>
    <w:semiHidden/>
    <w:rsid w:val="00F33C7E"/>
    <w:rPr>
      <w:rFonts w:ascii="바탕"/>
      <w:kern w:val="2"/>
      <w:lang w:val="en-US" w:eastAsia="ko-KR"/>
    </w:rPr>
  </w:style>
  <w:style w:type="paragraph" w:styleId="Piedepgina">
    <w:name w:val="footer"/>
    <w:basedOn w:val="Normal"/>
    <w:link w:val="PiedepginaCar"/>
    <w:uiPriority w:val="99"/>
    <w:semiHidden/>
    <w:unhideWhenUsed/>
    <w:rsid w:val="00F33C7E"/>
    <w:pPr>
      <w:tabs>
        <w:tab w:val="center" w:pos="4252"/>
        <w:tab w:val="right" w:pos="8504"/>
      </w:tabs>
    </w:pPr>
  </w:style>
  <w:style w:type="character" w:customStyle="1" w:styleId="PiedepginaCar">
    <w:name w:val="Pie de página Car"/>
    <w:basedOn w:val="Fuentedeprrafopredeter"/>
    <w:link w:val="Piedepgina"/>
    <w:uiPriority w:val="99"/>
    <w:semiHidden/>
    <w:rsid w:val="00F33C7E"/>
    <w:rPr>
      <w:rFonts w:ascii="바탕"/>
      <w:kern w:val="2"/>
      <w:lang w:val="en-US" w:eastAsia="ko-KR"/>
    </w:rPr>
  </w:style>
</w:styles>
</file>

<file path=word/webSettings.xml><?xml version="1.0" encoding="utf-8"?>
<w:webSettings xmlns:r="http://schemas.openxmlformats.org/officeDocument/2006/relationships" xmlns:w="http://schemas.openxmlformats.org/wordprocessingml/2006/main">
  <w:divs>
    <w:div w:id="15169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herrero@thebestofpr.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lucena@thebestofpr.e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mailto:carmen.herrero@thebestofpr.es" TargetMode="External"/><Relationship Id="rId5" Type="http://schemas.openxmlformats.org/officeDocument/2006/relationships/endnotes" Target="endnotes.xml"/><Relationship Id="rId10" Type="http://schemas.openxmlformats.org/officeDocument/2006/relationships/hyperlink" Target="mailto:mar.lucena@thebestofpr.e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1010</Words>
  <Characters>5561</Characters>
  <Application>Microsoft Office Word</Application>
  <DocSecurity>0</DocSecurity>
  <Lines>46</Lines>
  <Paragraphs>13</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Usuario</cp:lastModifiedBy>
  <cp:revision>3</cp:revision>
  <dcterms:created xsi:type="dcterms:W3CDTF">2015-02-05T12:34:00Z</dcterms:created>
  <dcterms:modified xsi:type="dcterms:W3CDTF">2015-02-05T13:00:00Z</dcterms:modified>
  <cp:version>1</cp:version>
</cp:coreProperties>
</file>