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80" w:rsidRPr="00E52C2E" w:rsidRDefault="00C35780">
      <w:pPr>
        <w:pStyle w:val="ParaAttribute2"/>
        <w:spacing w:line="252" w:lineRule="atLeast"/>
        <w:rPr>
          <w:rFonts w:ascii="Arial" w:eastAsia="Arial" w:hAnsi="Arial"/>
          <w:b/>
          <w:color w:val="555555"/>
          <w:sz w:val="22"/>
          <w:szCs w:val="22"/>
        </w:rPr>
      </w:pPr>
    </w:p>
    <w:p w:rsidR="00E52C2E" w:rsidRDefault="00E52C2E" w:rsidP="00DC5091">
      <w:pPr>
        <w:pStyle w:val="ParaAttribute3"/>
        <w:spacing w:line="252" w:lineRule="atLeast"/>
        <w:rPr>
          <w:rStyle w:val="CharAttribute6"/>
          <w:szCs w:val="28"/>
        </w:rPr>
      </w:pPr>
      <w:r>
        <w:rPr>
          <w:rStyle w:val="CharAttribute6"/>
          <w:szCs w:val="28"/>
        </w:rPr>
        <w:t xml:space="preserve">El mercado de embarcaciones de ocasión </w:t>
      </w:r>
    </w:p>
    <w:p w:rsidR="00E52C2E" w:rsidRDefault="00E52C2E" w:rsidP="00DC5091">
      <w:pPr>
        <w:pStyle w:val="ParaAttribute3"/>
        <w:spacing w:line="252" w:lineRule="atLeast"/>
        <w:rPr>
          <w:rStyle w:val="CharAttribute6"/>
          <w:szCs w:val="28"/>
        </w:rPr>
      </w:pPr>
      <w:proofErr w:type="gramStart"/>
      <w:r>
        <w:rPr>
          <w:rStyle w:val="CharAttribute6"/>
          <w:szCs w:val="28"/>
        </w:rPr>
        <w:t>crece</w:t>
      </w:r>
      <w:proofErr w:type="gramEnd"/>
      <w:r>
        <w:rPr>
          <w:rStyle w:val="CharAttribute6"/>
          <w:szCs w:val="28"/>
        </w:rPr>
        <w:t xml:space="preserve"> un </w:t>
      </w:r>
      <w:r w:rsidR="00AE67C4">
        <w:rPr>
          <w:rStyle w:val="CharAttribute6"/>
          <w:szCs w:val="28"/>
        </w:rPr>
        <w:t>2,4</w:t>
      </w:r>
      <w:r>
        <w:rPr>
          <w:rStyle w:val="CharAttribute6"/>
          <w:szCs w:val="28"/>
        </w:rPr>
        <w:t xml:space="preserve">% en </w:t>
      </w:r>
      <w:r w:rsidR="00AE67C4">
        <w:rPr>
          <w:rStyle w:val="CharAttribute6"/>
          <w:szCs w:val="28"/>
        </w:rPr>
        <w:t>el primer semestre de 2015</w:t>
      </w:r>
    </w:p>
    <w:p w:rsidR="00E52C2E" w:rsidRDefault="00E52C2E" w:rsidP="00DC5091">
      <w:pPr>
        <w:pStyle w:val="ParaAttribute3"/>
        <w:spacing w:line="252" w:lineRule="atLeast"/>
        <w:rPr>
          <w:rStyle w:val="CharAttribute6"/>
          <w:szCs w:val="28"/>
        </w:rPr>
      </w:pPr>
    </w:p>
    <w:p w:rsidR="00930D53" w:rsidRDefault="00E52C2E" w:rsidP="00E52C2E">
      <w:pPr>
        <w:pStyle w:val="ParaAttribute3"/>
        <w:spacing w:line="252" w:lineRule="atLeast"/>
        <w:jc w:val="both"/>
        <w:rPr>
          <w:rStyle w:val="CharAttribute3"/>
          <w:rFonts w:cs="Arial"/>
          <w:color w:val="404040" w:themeColor="text1" w:themeTint="BF"/>
          <w:sz w:val="20"/>
        </w:rPr>
      </w:pPr>
      <w:r>
        <w:rPr>
          <w:rStyle w:val="CharAttribute3"/>
          <w:rFonts w:cs="Arial"/>
          <w:color w:val="404040" w:themeColor="text1" w:themeTint="BF"/>
          <w:sz w:val="20"/>
        </w:rPr>
        <w:t>E</w:t>
      </w:r>
      <w:r w:rsidRPr="001D1896">
        <w:rPr>
          <w:rStyle w:val="CharAttribute3"/>
          <w:rFonts w:cs="Arial"/>
          <w:color w:val="404040" w:themeColor="text1" w:themeTint="BF"/>
          <w:sz w:val="20"/>
        </w:rPr>
        <w:t xml:space="preserve">l </w:t>
      </w:r>
      <w:r w:rsidR="00AE67C4">
        <w:rPr>
          <w:rStyle w:val="CharAttribute3"/>
          <w:rFonts w:cs="Arial"/>
          <w:color w:val="404040" w:themeColor="text1" w:themeTint="BF"/>
          <w:sz w:val="20"/>
        </w:rPr>
        <w:t xml:space="preserve">primer semestre de 2015 deja un balance </w:t>
      </w:r>
      <w:r w:rsidR="00930D53">
        <w:rPr>
          <w:rStyle w:val="CharAttribute3"/>
          <w:rFonts w:cs="Arial"/>
          <w:color w:val="404040" w:themeColor="text1" w:themeTint="BF"/>
          <w:sz w:val="20"/>
        </w:rPr>
        <w:t xml:space="preserve">de 8.075 embarcaciones que han cambiado de titularidad, lo que supone un crecimiento del mercado de ocasión del 2,4% con respecto al mismo período de 2014 en el que se registraron 7.884 transferencias. </w:t>
      </w:r>
    </w:p>
    <w:p w:rsidR="00C35780" w:rsidRPr="00F228CC" w:rsidRDefault="000514B6">
      <w:pPr>
        <w:pStyle w:val="ParaAttribute2"/>
        <w:spacing w:line="252" w:lineRule="atLeast"/>
        <w:rPr>
          <w:rFonts w:ascii="Arial" w:eastAsia="Arial" w:hAnsi="Arial" w:cs="Arial"/>
        </w:rPr>
      </w:pPr>
      <w:r w:rsidRPr="00F228CC">
        <w:rPr>
          <w:rStyle w:val="CharAttribute3"/>
          <w:rFonts w:cs="Arial"/>
          <w:sz w:val="20"/>
        </w:rPr>
        <w:t>____________________________________________________________________________</w:t>
      </w:r>
    </w:p>
    <w:p w:rsidR="00E52C2E" w:rsidRDefault="000514B6" w:rsidP="00E52C2E">
      <w:pPr>
        <w:widowControl/>
        <w:wordWrap/>
        <w:adjustRightInd w:val="0"/>
        <w:rPr>
          <w:rFonts w:ascii="Calibri" w:hAnsi="Calibri" w:cs="Calibri"/>
          <w:kern w:val="0"/>
          <w:sz w:val="22"/>
          <w:szCs w:val="22"/>
          <w:lang w:val="es-ES" w:eastAsia="es-ES"/>
        </w:rPr>
      </w:pPr>
      <w:r w:rsidRPr="00436D1A">
        <w:rPr>
          <w:rStyle w:val="CharAttribute3"/>
          <w:rFonts w:cs="Arial"/>
          <w:sz w:val="20"/>
          <w:lang w:val="es-ES"/>
        </w:rPr>
        <w:t xml:space="preserve">Madrid, </w:t>
      </w:r>
      <w:r w:rsidR="00C60DD5">
        <w:rPr>
          <w:rStyle w:val="CharAttribute3"/>
          <w:rFonts w:cs="Arial"/>
          <w:sz w:val="20"/>
          <w:lang w:val="es-ES"/>
        </w:rPr>
        <w:t>9</w:t>
      </w:r>
      <w:r w:rsidR="005601C9" w:rsidRPr="00436D1A">
        <w:rPr>
          <w:rStyle w:val="CharAttribute3"/>
          <w:rFonts w:cs="Arial"/>
          <w:sz w:val="20"/>
          <w:lang w:val="es-ES"/>
        </w:rPr>
        <w:t xml:space="preserve"> de </w:t>
      </w:r>
      <w:r w:rsidR="00930D53">
        <w:rPr>
          <w:rStyle w:val="CharAttribute3"/>
          <w:rFonts w:cs="Arial"/>
          <w:sz w:val="20"/>
          <w:lang w:val="es-ES"/>
        </w:rPr>
        <w:t>julio</w:t>
      </w:r>
      <w:r w:rsidRPr="00436D1A">
        <w:rPr>
          <w:rStyle w:val="CharAttribute3"/>
          <w:rFonts w:cs="Arial"/>
          <w:sz w:val="20"/>
          <w:lang w:val="es-ES"/>
        </w:rPr>
        <w:t xml:space="preserve"> de 2015.-</w:t>
      </w:r>
      <w:r w:rsidRPr="00436D1A">
        <w:rPr>
          <w:rStyle w:val="CharAttribute3"/>
          <w:rFonts w:cs="Arial"/>
          <w:sz w:val="20"/>
          <w:lang w:val="es-ES"/>
        </w:rPr>
        <w:tab/>
      </w:r>
      <w:r w:rsidR="00930D53" w:rsidRPr="00037927">
        <w:rPr>
          <w:rStyle w:val="CharAttribute7"/>
          <w:rFonts w:ascii="Calibri" w:hAnsi="Calibri" w:cs="Arial"/>
          <w:color w:val="auto"/>
          <w:sz w:val="22"/>
          <w:szCs w:val="22"/>
          <w:lang w:val="es-ES"/>
        </w:rPr>
        <w:t xml:space="preserve">Según recoge el “Informe del mercado </w:t>
      </w:r>
      <w:r w:rsidR="005F0639" w:rsidRPr="00037927">
        <w:rPr>
          <w:rStyle w:val="CharAttribute7"/>
          <w:rFonts w:ascii="Calibri" w:hAnsi="Calibri" w:cs="Arial"/>
          <w:color w:val="auto"/>
          <w:sz w:val="22"/>
          <w:szCs w:val="22"/>
          <w:lang w:val="es-ES"/>
        </w:rPr>
        <w:t xml:space="preserve">de ocasión </w:t>
      </w:r>
      <w:r w:rsidR="00930D53" w:rsidRPr="00037927">
        <w:rPr>
          <w:rStyle w:val="CharAttribute7"/>
          <w:rFonts w:ascii="Calibri" w:hAnsi="Calibri" w:cs="Arial"/>
          <w:color w:val="auto"/>
          <w:sz w:val="22"/>
          <w:szCs w:val="22"/>
          <w:lang w:val="es-ES"/>
        </w:rPr>
        <w:t>de embarcaciones de recreo enero</w:t>
      </w:r>
      <w:r w:rsidR="005F0639" w:rsidRPr="00037927">
        <w:rPr>
          <w:rStyle w:val="CharAttribute7"/>
          <w:rFonts w:ascii="Calibri" w:hAnsi="Calibri" w:cs="Arial"/>
          <w:color w:val="auto"/>
          <w:sz w:val="22"/>
          <w:szCs w:val="22"/>
          <w:lang w:val="es-ES"/>
        </w:rPr>
        <w:t>-junio de</w:t>
      </w:r>
      <w:r w:rsidR="00930D53" w:rsidRPr="00037927">
        <w:rPr>
          <w:rStyle w:val="CharAttribute7"/>
          <w:rFonts w:ascii="Calibri" w:hAnsi="Calibri" w:cs="Arial"/>
          <w:color w:val="auto"/>
          <w:sz w:val="22"/>
          <w:szCs w:val="22"/>
          <w:lang w:val="es-ES"/>
        </w:rPr>
        <w:t xml:space="preserve"> 2015</w:t>
      </w:r>
      <w:r w:rsidR="00C82880">
        <w:rPr>
          <w:rStyle w:val="CharAttribute7"/>
          <w:rFonts w:ascii="Calibri" w:hAnsi="Calibri" w:cs="Arial"/>
          <w:color w:val="auto"/>
          <w:sz w:val="22"/>
          <w:szCs w:val="22"/>
          <w:lang w:val="es-ES"/>
        </w:rPr>
        <w:t>”</w:t>
      </w:r>
      <w:r w:rsidR="00930D53" w:rsidRPr="00037927">
        <w:rPr>
          <w:rStyle w:val="CharAttribute7"/>
          <w:rFonts w:ascii="Calibri" w:hAnsi="Calibri" w:cs="Arial"/>
          <w:color w:val="auto"/>
          <w:sz w:val="22"/>
          <w:szCs w:val="22"/>
          <w:lang w:val="es-ES"/>
        </w:rPr>
        <w:t>, editado por ANEN a partir de</w:t>
      </w:r>
      <w:r w:rsidR="00C82880">
        <w:rPr>
          <w:rStyle w:val="CharAttribute7"/>
          <w:rFonts w:ascii="Calibri" w:hAnsi="Calibri" w:cs="Arial"/>
          <w:color w:val="auto"/>
          <w:sz w:val="22"/>
          <w:szCs w:val="22"/>
          <w:lang w:val="es-ES"/>
        </w:rPr>
        <w:t xml:space="preserve"> los datos  facilitados</w:t>
      </w:r>
      <w:r w:rsidR="00930D53" w:rsidRPr="00037927">
        <w:rPr>
          <w:rStyle w:val="CharAttribute7"/>
          <w:rFonts w:ascii="Calibri" w:hAnsi="Calibri" w:cs="Arial"/>
          <w:color w:val="auto"/>
          <w:sz w:val="22"/>
          <w:szCs w:val="22"/>
          <w:lang w:val="es-ES"/>
        </w:rPr>
        <w:t xml:space="preserve"> por la Dirección General de la Marina Mercante</w:t>
      </w:r>
      <w:r w:rsidR="005F0639" w:rsidRPr="00037927">
        <w:rPr>
          <w:rStyle w:val="CharAttribute7"/>
          <w:rFonts w:ascii="Calibri" w:hAnsi="Calibri" w:cs="Arial"/>
          <w:color w:val="auto"/>
          <w:sz w:val="22"/>
          <w:szCs w:val="22"/>
          <w:lang w:val="es-ES"/>
        </w:rPr>
        <w:t xml:space="preserve">, en el primer semestre de 2015 han cambiado de titularidad 8.075 embarcaciones, lo que supone un incremento del 2,4% de este mercado en lo que va de año. </w:t>
      </w:r>
      <w:r w:rsidR="009E40EA" w:rsidRPr="00037927">
        <w:rPr>
          <w:rStyle w:val="CharAttribute7"/>
          <w:rFonts w:ascii="Calibri" w:hAnsi="Calibri" w:cs="Arial"/>
          <w:color w:val="auto"/>
          <w:sz w:val="22"/>
          <w:szCs w:val="22"/>
          <w:lang w:val="es-ES"/>
        </w:rPr>
        <w:t>El ratio de embarcaciones usadas en este período es de 3,88 por cada una nueva registrada.</w:t>
      </w:r>
      <w:r w:rsidR="009E40EA">
        <w:rPr>
          <w:rStyle w:val="CharAttribute7"/>
          <w:rFonts w:cs="Arial"/>
          <w:color w:val="auto"/>
          <w:sz w:val="20"/>
          <w:lang w:val="es-ES"/>
        </w:rPr>
        <w:t xml:space="preserve"> </w:t>
      </w:r>
    </w:p>
    <w:p w:rsidR="00E52C2E" w:rsidRDefault="00E52C2E" w:rsidP="00E52C2E">
      <w:pPr>
        <w:widowControl/>
        <w:wordWrap/>
        <w:adjustRightInd w:val="0"/>
        <w:jc w:val="left"/>
        <w:rPr>
          <w:rStyle w:val="CharAttribute7"/>
          <w:rFonts w:cs="Arial"/>
          <w:b/>
          <w:color w:val="auto"/>
          <w:sz w:val="20"/>
          <w:lang w:val="es-ES"/>
        </w:rPr>
      </w:pPr>
    </w:p>
    <w:p w:rsidR="009E40EA" w:rsidRDefault="00E52C2E" w:rsidP="00E52C2E">
      <w:pPr>
        <w:widowControl/>
        <w:wordWrap/>
        <w:adjustRightInd w:val="0"/>
        <w:rPr>
          <w:rFonts w:ascii="Calibri" w:hAnsi="Calibri" w:cs="Calibri"/>
          <w:kern w:val="0"/>
          <w:sz w:val="22"/>
          <w:szCs w:val="22"/>
          <w:lang w:val="es-ES" w:eastAsia="es-ES"/>
        </w:rPr>
      </w:pPr>
      <w:r w:rsidRPr="00F54B66">
        <w:rPr>
          <w:rStyle w:val="CharAttribute7"/>
          <w:rFonts w:cs="Arial"/>
          <w:b/>
          <w:color w:val="auto"/>
          <w:sz w:val="20"/>
          <w:lang w:val="es-ES"/>
        </w:rPr>
        <w:t>Por esloras</w:t>
      </w:r>
      <w:r w:rsidRPr="00F54B66">
        <w:rPr>
          <w:rStyle w:val="CharAttribute7"/>
          <w:rFonts w:cs="Arial"/>
          <w:color w:val="auto"/>
          <w:sz w:val="20"/>
          <w:lang w:val="es-ES"/>
        </w:rPr>
        <w:t xml:space="preserve">, </w:t>
      </w:r>
      <w:r w:rsidR="009E40EA">
        <w:rPr>
          <w:rFonts w:ascii="Calibri" w:hAnsi="Calibri" w:cs="Calibri"/>
          <w:kern w:val="0"/>
          <w:sz w:val="22"/>
          <w:szCs w:val="22"/>
          <w:lang w:val="es-ES" w:eastAsia="es-ES"/>
        </w:rPr>
        <w:t>ha crecido más la venta de esloras altas (de más de 16 m) que contabiliza 103 operaciones con un crecimiento del 6,2% con respecto al primer semestre de 2014</w:t>
      </w:r>
      <w:r w:rsidR="00C82880">
        <w:rPr>
          <w:rFonts w:ascii="Calibri" w:hAnsi="Calibri" w:cs="Calibri"/>
          <w:kern w:val="0"/>
          <w:sz w:val="22"/>
          <w:szCs w:val="22"/>
          <w:lang w:val="es-ES" w:eastAsia="es-ES"/>
        </w:rPr>
        <w:t xml:space="preserve"> en el que cambiaron de titularidad 97 embarcaciones</w:t>
      </w:r>
      <w:r w:rsidR="009E40EA">
        <w:rPr>
          <w:rFonts w:ascii="Calibri" w:hAnsi="Calibri" w:cs="Calibri"/>
          <w:kern w:val="0"/>
          <w:sz w:val="22"/>
          <w:szCs w:val="22"/>
          <w:lang w:val="es-ES" w:eastAsia="es-ES"/>
        </w:rPr>
        <w:t>. Le sigue el segmento hasta 8 metros que contabiliza 6.790 operaciones, un 3,3% más que las registradas entre enero y junio de 2014 (6.571). A continuación el tramo entre 12 y 16 metros cae un -1,8% (210 cambios de titularidad frente a los 214 del primer semestre de 2014). Y la mayor caída se produce en el tramo entre 8 y 12 metros (-2,99%), que contabiliza 972 operaciones sobre las 1.002 del mismo período del año pasado.</w:t>
      </w:r>
    </w:p>
    <w:p w:rsidR="00E52C2E" w:rsidRPr="00F54B66" w:rsidRDefault="009E40EA" w:rsidP="0081469C">
      <w:pPr>
        <w:widowControl/>
        <w:wordWrap/>
        <w:adjustRightInd w:val="0"/>
        <w:rPr>
          <w:rStyle w:val="CharAttribute7"/>
          <w:rFonts w:cs="Arial"/>
          <w:color w:val="auto"/>
          <w:sz w:val="20"/>
          <w:lang w:val="es-ES"/>
        </w:rPr>
      </w:pPr>
      <w:r>
        <w:rPr>
          <w:rFonts w:ascii="Calibri" w:hAnsi="Calibri" w:cs="Calibri"/>
          <w:kern w:val="0"/>
          <w:sz w:val="22"/>
          <w:szCs w:val="22"/>
          <w:lang w:val="es-ES" w:eastAsia="es-ES"/>
        </w:rPr>
        <w:t xml:space="preserve"> </w:t>
      </w:r>
    </w:p>
    <w:p w:rsidR="00E52C2E" w:rsidRDefault="00E52C2E" w:rsidP="00C82880">
      <w:pPr>
        <w:pStyle w:val="Sinespaciado"/>
        <w:rPr>
          <w:rFonts w:ascii="Calibri" w:hAnsi="Calibri" w:cs="Calibri"/>
          <w:kern w:val="0"/>
          <w:sz w:val="22"/>
          <w:szCs w:val="22"/>
          <w:lang w:val="es-ES" w:eastAsia="es-ES"/>
        </w:rPr>
      </w:pPr>
      <w:r w:rsidRPr="00F54B66">
        <w:rPr>
          <w:rStyle w:val="CharAttribute7"/>
          <w:rFonts w:cs="Arial"/>
          <w:b/>
          <w:color w:val="auto"/>
          <w:sz w:val="20"/>
          <w:lang w:val="es-ES"/>
        </w:rPr>
        <w:t>Por tipo de embarcación</w:t>
      </w:r>
      <w:r w:rsidR="00C82880">
        <w:rPr>
          <w:rStyle w:val="CharAttribute7"/>
          <w:rFonts w:cs="Arial"/>
          <w:b/>
          <w:color w:val="auto"/>
          <w:sz w:val="20"/>
          <w:lang w:val="es-ES"/>
        </w:rPr>
        <w:t xml:space="preserve">, </w:t>
      </w:r>
      <w:r w:rsidR="00C82880">
        <w:rPr>
          <w:rFonts w:ascii="Calibri" w:hAnsi="Calibri" w:cs="Calibri"/>
          <w:kern w:val="0"/>
          <w:sz w:val="22"/>
          <w:szCs w:val="22"/>
          <w:lang w:val="es-ES" w:eastAsia="es-ES"/>
        </w:rPr>
        <w:t>l</w:t>
      </w:r>
      <w:r>
        <w:rPr>
          <w:rFonts w:ascii="Calibri" w:hAnsi="Calibri" w:cs="Calibri"/>
          <w:kern w:val="0"/>
          <w:sz w:val="22"/>
          <w:szCs w:val="22"/>
          <w:lang w:val="es-ES" w:eastAsia="es-ES"/>
        </w:rPr>
        <w:t>as neumáticas</w:t>
      </w:r>
      <w:r w:rsidR="0081469C">
        <w:rPr>
          <w:rFonts w:ascii="Calibri" w:hAnsi="Calibri" w:cs="Calibri"/>
          <w:kern w:val="0"/>
          <w:sz w:val="22"/>
          <w:szCs w:val="22"/>
          <w:lang w:val="es-ES" w:eastAsia="es-ES"/>
        </w:rPr>
        <w:t xml:space="preserve"> plegables son las que más crecen (55%)</w:t>
      </w:r>
      <w:r>
        <w:rPr>
          <w:rFonts w:ascii="Calibri" w:hAnsi="Calibri" w:cs="Calibri"/>
          <w:kern w:val="0"/>
          <w:sz w:val="22"/>
          <w:szCs w:val="22"/>
          <w:lang w:val="es-ES" w:eastAsia="es-ES"/>
        </w:rPr>
        <w:t xml:space="preserve">, </w:t>
      </w:r>
      <w:r w:rsidR="0081469C">
        <w:rPr>
          <w:rFonts w:ascii="Calibri" w:hAnsi="Calibri" w:cs="Calibri"/>
          <w:kern w:val="0"/>
          <w:sz w:val="22"/>
          <w:szCs w:val="22"/>
          <w:lang w:val="es-ES" w:eastAsia="es-ES"/>
        </w:rPr>
        <w:t xml:space="preserve">con </w:t>
      </w:r>
      <w:r w:rsidR="00C82880">
        <w:rPr>
          <w:rFonts w:ascii="Calibri" w:hAnsi="Calibri" w:cs="Calibri"/>
          <w:kern w:val="0"/>
          <w:sz w:val="22"/>
          <w:szCs w:val="22"/>
          <w:lang w:val="es-ES" w:eastAsia="es-ES"/>
        </w:rPr>
        <w:t xml:space="preserve">510 </w:t>
      </w:r>
      <w:r w:rsidR="0081469C">
        <w:rPr>
          <w:rFonts w:ascii="Calibri" w:hAnsi="Calibri" w:cs="Calibri"/>
          <w:kern w:val="0"/>
          <w:sz w:val="22"/>
          <w:szCs w:val="22"/>
          <w:lang w:val="es-ES" w:eastAsia="es-ES"/>
        </w:rPr>
        <w:t xml:space="preserve"> operaciones frente a las </w:t>
      </w:r>
      <w:r w:rsidR="00C82880">
        <w:rPr>
          <w:rFonts w:ascii="Calibri" w:hAnsi="Calibri" w:cs="Calibri"/>
          <w:kern w:val="0"/>
          <w:sz w:val="22"/>
          <w:szCs w:val="22"/>
          <w:lang w:val="es-ES" w:eastAsia="es-ES"/>
        </w:rPr>
        <w:t>329 contabilizadas en el primer semestre de 2014. Los barco</w:t>
      </w:r>
      <w:r w:rsidR="00CD3101">
        <w:rPr>
          <w:rFonts w:ascii="Calibri" w:hAnsi="Calibri" w:cs="Calibri"/>
          <w:kern w:val="0"/>
          <w:sz w:val="22"/>
          <w:szCs w:val="22"/>
          <w:lang w:val="es-ES" w:eastAsia="es-ES"/>
        </w:rPr>
        <w:t>s</w:t>
      </w:r>
      <w:r w:rsidR="00C82880">
        <w:rPr>
          <w:rFonts w:ascii="Calibri" w:hAnsi="Calibri" w:cs="Calibri"/>
          <w:kern w:val="0"/>
          <w:sz w:val="22"/>
          <w:szCs w:val="22"/>
          <w:lang w:val="es-ES" w:eastAsia="es-ES"/>
        </w:rPr>
        <w:t xml:space="preserve"> motor contabilizan 6.177 operaciones, un 2,64% más que entre enero y junio de 2014 (6.018). Caen en este período las transferencias de neumáticas semirrígidas (-13,52%) y veleros (-5,71%).</w:t>
      </w:r>
    </w:p>
    <w:p w:rsidR="00E52C2E" w:rsidRDefault="00E52C2E" w:rsidP="00E52C2E">
      <w:pPr>
        <w:widowControl/>
        <w:wordWrap/>
        <w:adjustRightInd w:val="0"/>
        <w:rPr>
          <w:rFonts w:ascii="Calibri" w:hAnsi="Calibri" w:cs="Calibri"/>
          <w:kern w:val="0"/>
          <w:sz w:val="22"/>
          <w:szCs w:val="22"/>
          <w:lang w:val="es-ES" w:eastAsia="es-ES"/>
        </w:rPr>
      </w:pPr>
    </w:p>
    <w:p w:rsidR="0081469C" w:rsidRDefault="00C82880" w:rsidP="0081469C">
      <w:pPr>
        <w:widowControl/>
        <w:wordWrap/>
        <w:adjustRightInd w:val="0"/>
        <w:jc w:val="left"/>
        <w:rPr>
          <w:rFonts w:ascii="Calibri" w:hAnsi="Calibri" w:cs="Calibri"/>
          <w:b/>
          <w:noProof/>
          <w:color w:val="365F91" w:themeColor="accent1" w:themeShade="BF"/>
          <w:kern w:val="0"/>
          <w:sz w:val="22"/>
          <w:szCs w:val="22"/>
          <w:lang w:val="es-ES" w:eastAsia="es-ES"/>
        </w:rPr>
      </w:pPr>
      <w:r>
        <w:rPr>
          <w:rFonts w:ascii="Calibri,Bold" w:hAnsi="Calibri,Bold" w:cs="Calibri,Bold"/>
          <w:b/>
          <w:bCs/>
          <w:noProof/>
          <w:color w:val="FFFFFF"/>
          <w:kern w:val="0"/>
          <w:sz w:val="22"/>
          <w:szCs w:val="22"/>
          <w:lang w:val="es-ES" w:eastAsia="es-ES"/>
        </w:rPr>
        <w:drawing>
          <wp:inline distT="0" distB="0" distL="0" distR="0">
            <wp:extent cx="5857959" cy="1440000"/>
            <wp:effectExtent l="19050" t="0" r="9441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95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69C">
        <w:rPr>
          <w:rFonts w:ascii="Calibri,Bold" w:hAnsi="Calibri,Bold" w:cs="Calibri,Bold"/>
          <w:b/>
          <w:bCs/>
          <w:color w:val="FFFFFF"/>
          <w:kern w:val="0"/>
          <w:sz w:val="22"/>
          <w:szCs w:val="22"/>
          <w:lang w:val="es-ES" w:eastAsia="es-ES"/>
        </w:rPr>
        <w:t xml:space="preserve">014 2015 % ^ 14 </w:t>
      </w:r>
    </w:p>
    <w:p w:rsidR="00E52C2E" w:rsidRDefault="00E52C2E" w:rsidP="00B139F7">
      <w:pPr>
        <w:widowControl/>
        <w:wordWrap/>
        <w:adjustRightInd w:val="0"/>
        <w:rPr>
          <w:rFonts w:ascii="Arial" w:hAnsi="Arial" w:cs="Arial"/>
          <w:b/>
          <w:color w:val="365F91" w:themeColor="accent1" w:themeShade="BF"/>
          <w:lang w:val="es-ES"/>
        </w:rPr>
      </w:pPr>
      <w:r w:rsidRPr="00E52C2E">
        <w:rPr>
          <w:rFonts w:ascii="Calibri" w:hAnsi="Calibri" w:cs="Calibri"/>
          <w:b/>
          <w:noProof/>
          <w:color w:val="365F91" w:themeColor="accent1" w:themeShade="BF"/>
          <w:kern w:val="0"/>
          <w:sz w:val="22"/>
          <w:szCs w:val="22"/>
          <w:lang w:val="es-ES" w:eastAsia="es-ES"/>
        </w:rPr>
        <w:t xml:space="preserve">Mercado de barcos de ocasión por tipología de embarcaciones </w:t>
      </w:r>
      <w:r w:rsidR="00C82880">
        <w:rPr>
          <w:rFonts w:ascii="Calibri" w:hAnsi="Calibri" w:cs="Calibri"/>
          <w:b/>
          <w:noProof/>
          <w:color w:val="365F91" w:themeColor="accent1" w:themeShade="BF"/>
          <w:kern w:val="0"/>
          <w:sz w:val="22"/>
          <w:szCs w:val="22"/>
          <w:lang w:val="es-ES" w:eastAsia="es-ES"/>
        </w:rPr>
        <w:t>enero-junio 2015</w:t>
      </w:r>
    </w:p>
    <w:p w:rsidR="00E52C2E" w:rsidRPr="0064018C" w:rsidRDefault="00E52C2E" w:rsidP="00E52C2E">
      <w:pPr>
        <w:pStyle w:val="Sinespaciado"/>
        <w:rPr>
          <w:rFonts w:ascii="Arial" w:hAnsi="Arial" w:cs="Arial"/>
          <w:b/>
          <w:color w:val="365F91" w:themeColor="accent1" w:themeShade="BF"/>
          <w:lang w:val="es-ES"/>
        </w:rPr>
      </w:pPr>
      <w:r w:rsidRPr="0064018C">
        <w:rPr>
          <w:rFonts w:ascii="Arial" w:hAnsi="Arial" w:cs="Arial"/>
          <w:b/>
          <w:color w:val="365F91" w:themeColor="accent1" w:themeShade="BF"/>
          <w:lang w:val="es-ES"/>
        </w:rPr>
        <w:t>Fuente: ANEN con datos de la DGMM</w:t>
      </w:r>
    </w:p>
    <w:p w:rsidR="00E52C2E" w:rsidRDefault="00E52C2E" w:rsidP="00E52C2E">
      <w:pPr>
        <w:widowControl/>
        <w:wordWrap/>
        <w:adjustRightInd w:val="0"/>
        <w:jc w:val="left"/>
        <w:rPr>
          <w:rFonts w:ascii="Calibri" w:hAnsi="Calibri" w:cs="Calibri"/>
          <w:kern w:val="0"/>
          <w:sz w:val="22"/>
          <w:szCs w:val="22"/>
          <w:lang w:val="es-ES" w:eastAsia="es-ES"/>
        </w:rPr>
      </w:pPr>
    </w:p>
    <w:p w:rsidR="00436D1A" w:rsidRDefault="00436D1A" w:rsidP="00436D1A">
      <w:pPr>
        <w:pStyle w:val="Sinespaciado"/>
        <w:rPr>
          <w:rFonts w:ascii="Arial" w:eastAsia="Arial" w:hAnsi="Arial"/>
          <w:b/>
          <w:sz w:val="16"/>
          <w:szCs w:val="16"/>
          <w:lang w:val="es-ES"/>
        </w:rPr>
      </w:pPr>
      <w:r>
        <w:rPr>
          <w:b/>
          <w:lang w:val="es-ES"/>
        </w:rPr>
        <w:t>P</w:t>
      </w:r>
      <w:r>
        <w:rPr>
          <w:rStyle w:val="CharAttribute13"/>
          <w:b/>
          <w:szCs w:val="16"/>
          <w:lang w:val="es-ES"/>
        </w:rPr>
        <w:t>ara más información:</w:t>
      </w:r>
    </w:p>
    <w:p w:rsidR="00436D1A" w:rsidRDefault="00436D1A" w:rsidP="00436D1A">
      <w:pPr>
        <w:pStyle w:val="ParaAttribute7"/>
        <w:rPr>
          <w:rFonts w:ascii="Arial" w:eastAsia="Arial" w:hAnsi="Arial"/>
          <w:b/>
          <w:sz w:val="16"/>
          <w:szCs w:val="16"/>
        </w:rPr>
      </w:pPr>
      <w:r>
        <w:rPr>
          <w:rStyle w:val="CharAttribute14"/>
          <w:b/>
          <w:szCs w:val="16"/>
        </w:rPr>
        <w:t xml:space="preserve">Mar Lucena, </w:t>
      </w:r>
      <w:hyperlink r:id="rId7" w:history="1">
        <w:r>
          <w:rPr>
            <w:rStyle w:val="CharAttribute17"/>
            <w:b/>
            <w:szCs w:val="16"/>
          </w:rPr>
          <w:t>mar.lucena@thebestofpr.es</w:t>
        </w:r>
      </w:hyperlink>
    </w:p>
    <w:p w:rsidR="00436D1A" w:rsidRDefault="00436D1A" w:rsidP="00436D1A">
      <w:pPr>
        <w:pStyle w:val="ParaAttribute7"/>
        <w:rPr>
          <w:rFonts w:ascii="Arial" w:eastAsia="Arial" w:hAnsi="Arial"/>
          <w:b/>
          <w:sz w:val="16"/>
          <w:szCs w:val="16"/>
        </w:rPr>
      </w:pPr>
      <w:r>
        <w:rPr>
          <w:rStyle w:val="CharAttribute14"/>
          <w:b/>
          <w:szCs w:val="16"/>
        </w:rPr>
        <w:t xml:space="preserve">Carmen Herrero, </w:t>
      </w:r>
      <w:hyperlink r:id="rId8" w:history="1">
        <w:r>
          <w:rPr>
            <w:rStyle w:val="CharAttribute17"/>
            <w:b/>
            <w:szCs w:val="16"/>
          </w:rPr>
          <w:t>carmen.herrero@thebestofpr.es</w:t>
        </w:r>
      </w:hyperlink>
    </w:p>
    <w:p w:rsidR="00436D1A" w:rsidRDefault="00436D1A" w:rsidP="00436D1A">
      <w:pPr>
        <w:pStyle w:val="ParaAttribute7"/>
        <w:rPr>
          <w:rFonts w:ascii="Arial" w:eastAsia="Arial" w:hAnsi="Arial"/>
          <w:b/>
          <w:sz w:val="16"/>
          <w:szCs w:val="16"/>
        </w:rPr>
      </w:pPr>
      <w:r>
        <w:rPr>
          <w:rStyle w:val="CharAttribute14"/>
          <w:b/>
          <w:szCs w:val="16"/>
        </w:rPr>
        <w:t>The Best of PR, Oficina de prensa de ANEN</w:t>
      </w:r>
    </w:p>
    <w:p w:rsidR="00436D1A" w:rsidRDefault="00436D1A" w:rsidP="00436D1A">
      <w:pPr>
        <w:pStyle w:val="ParaAttribute7"/>
        <w:rPr>
          <w:rFonts w:ascii="Arial" w:eastAsia="Arial" w:hAnsi="Arial"/>
          <w:b/>
          <w:sz w:val="16"/>
          <w:szCs w:val="16"/>
        </w:rPr>
      </w:pPr>
      <w:r>
        <w:rPr>
          <w:rStyle w:val="CharAttribute14"/>
          <w:b/>
          <w:szCs w:val="16"/>
        </w:rPr>
        <w:t>m. 620852004</w:t>
      </w:r>
    </w:p>
    <w:p w:rsidR="00F54B66" w:rsidRPr="00B139F7" w:rsidRDefault="00436D1A" w:rsidP="00B139F7">
      <w:pPr>
        <w:pStyle w:val="ParaAttribute7"/>
        <w:rPr>
          <w:rStyle w:val="CharAttribute7"/>
          <w:rFonts w:cs="Arial"/>
          <w:sz w:val="16"/>
          <w:szCs w:val="16"/>
        </w:rPr>
      </w:pPr>
      <w:r w:rsidRPr="00B139F7">
        <w:rPr>
          <w:rStyle w:val="CharAttribute14"/>
          <w:b/>
          <w:szCs w:val="16"/>
        </w:rPr>
        <w:t>@</w:t>
      </w:r>
      <w:proofErr w:type="spellStart"/>
      <w:r w:rsidRPr="00B139F7">
        <w:rPr>
          <w:rStyle w:val="CharAttribute14"/>
          <w:b/>
          <w:szCs w:val="16"/>
        </w:rPr>
        <w:t>anen_nautica</w:t>
      </w:r>
      <w:proofErr w:type="spellEnd"/>
      <w:r w:rsidRPr="00B139F7">
        <w:rPr>
          <w:rStyle w:val="CharAttribute14"/>
          <w:b/>
          <w:szCs w:val="16"/>
        </w:rPr>
        <w:t xml:space="preserve"> / w</w:t>
      </w:r>
      <w:r w:rsidRPr="00B139F7">
        <w:rPr>
          <w:rStyle w:val="CharAttribute12"/>
          <w:b/>
          <w:szCs w:val="16"/>
        </w:rPr>
        <w:t>ww.anen.</w:t>
      </w:r>
      <w:r w:rsidR="00B139F7" w:rsidRPr="00B139F7">
        <w:rPr>
          <w:rStyle w:val="CharAttribute7"/>
          <w:rFonts w:cs="Arial"/>
          <w:b/>
          <w:sz w:val="16"/>
          <w:szCs w:val="16"/>
        </w:rPr>
        <w:t>es</w:t>
      </w:r>
    </w:p>
    <w:sectPr w:rsidR="00F54B66" w:rsidRPr="00B139F7" w:rsidSect="00C35780">
      <w:headerReference w:type="default" r:id="rId9"/>
      <w:pgSz w:w="11906" w:h="16838" w:code="9"/>
      <w:pgMar w:top="1417" w:right="1701" w:bottom="1417" w:left="1701" w:header="708" w:footer="992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3E" w:rsidRDefault="0065163E" w:rsidP="00C35780">
      <w:r>
        <w:separator/>
      </w:r>
    </w:p>
  </w:endnote>
  <w:endnote w:type="continuationSeparator" w:id="0">
    <w:p w:rsidR="0065163E" w:rsidRDefault="0065163E" w:rsidP="00C3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3E" w:rsidRDefault="0065163E">
      <w:pPr>
        <w:pStyle w:val="ParaAttribute1"/>
        <w:rPr>
          <w:rFonts w:ascii="Calibri" w:eastAsia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576070" cy="854710"/>
            <wp:effectExtent l="0" t="0" r="0" b="0"/>
            <wp:docPr id="10" name="Picture 9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8547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163E" w:rsidRDefault="0065163E"/>
    <w:p w:rsidR="0065163E" w:rsidRDefault="0065163E">
      <w:pPr>
        <w:pStyle w:val="ParaAttribute1"/>
        <w:rPr>
          <w:rFonts w:ascii="Calibri" w:eastAsia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576070" cy="854710"/>
            <wp:effectExtent l="0" t="0" r="0" b="0"/>
            <wp:docPr id="8" name="Picture 7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8547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163E" w:rsidRDefault="0065163E"/>
    <w:p w:rsidR="0065163E" w:rsidRDefault="0065163E">
      <w:pPr>
        <w:pStyle w:val="ParaAttribute1"/>
        <w:rPr>
          <w:rFonts w:ascii="Calibri" w:eastAsia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576070" cy="854710"/>
            <wp:effectExtent l="19050" t="0" r="9525" b="0"/>
            <wp:docPr id="7" name="Picture 6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8547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163E" w:rsidRDefault="0065163E"/>
    <w:p w:rsidR="0065163E" w:rsidRDefault="0065163E">
      <w:pPr>
        <w:pStyle w:val="ParaAttribute1"/>
        <w:rPr>
          <w:rFonts w:ascii="Calibri" w:eastAsia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576070" cy="854710"/>
            <wp:effectExtent l="0" t="0" r="0" b="0"/>
            <wp:docPr id="6" name="Picture 5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8547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163E" w:rsidRDefault="0065163E"/>
    <w:p w:rsidR="0065163E" w:rsidRDefault="0065163E" w:rsidP="00C35780">
      <w:r>
        <w:separator/>
      </w:r>
    </w:p>
  </w:footnote>
  <w:footnote w:type="continuationSeparator" w:id="0">
    <w:p w:rsidR="0065163E" w:rsidRDefault="0065163E" w:rsidP="00C35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80" w:rsidRDefault="000514B6">
    <w:pPr>
      <w:pStyle w:val="ParaAttribute1"/>
      <w:rPr>
        <w:rFonts w:ascii="Calibri" w:eastAsia="Calibri" w:hAnsi="Calibri"/>
        <w:sz w:val="22"/>
        <w:szCs w:val="22"/>
      </w:rPr>
    </w:pPr>
    <w:r>
      <w:rPr>
        <w:noProof/>
      </w:rPr>
      <w:drawing>
        <wp:inline distT="0" distB="0" distL="0" distR="0">
          <wp:extent cx="1576070" cy="854710"/>
          <wp:effectExtent l="0" t="0" r="0" b="0"/>
          <wp:docPr id="4" name="Picture 3" descr="/data/data/com.infraware.PolarisOfficeStdForTablet/files/.polaris_temp/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/data/data/com.infraware.PolarisOfficeStdForTablet/files/.polaris_temp/image2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6070" cy="85471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proofState w:spelling="clean" w:grammar="clean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35780"/>
    <w:rsid w:val="00037927"/>
    <w:rsid w:val="000514B6"/>
    <w:rsid w:val="00104D42"/>
    <w:rsid w:val="00124A37"/>
    <w:rsid w:val="001D1896"/>
    <w:rsid w:val="003628A4"/>
    <w:rsid w:val="003836D0"/>
    <w:rsid w:val="003A05EF"/>
    <w:rsid w:val="003C6FEC"/>
    <w:rsid w:val="00436D1A"/>
    <w:rsid w:val="004A5D4D"/>
    <w:rsid w:val="004B4F36"/>
    <w:rsid w:val="004E6852"/>
    <w:rsid w:val="005601C9"/>
    <w:rsid w:val="005F0639"/>
    <w:rsid w:val="0064018C"/>
    <w:rsid w:val="0065163E"/>
    <w:rsid w:val="006542DB"/>
    <w:rsid w:val="006644AD"/>
    <w:rsid w:val="006810AC"/>
    <w:rsid w:val="006B6129"/>
    <w:rsid w:val="00762734"/>
    <w:rsid w:val="007B6C9D"/>
    <w:rsid w:val="007D6797"/>
    <w:rsid w:val="0081469C"/>
    <w:rsid w:val="008E296B"/>
    <w:rsid w:val="00930D53"/>
    <w:rsid w:val="009E40EA"/>
    <w:rsid w:val="00AE67C4"/>
    <w:rsid w:val="00B139F7"/>
    <w:rsid w:val="00BA7533"/>
    <w:rsid w:val="00BD4A40"/>
    <w:rsid w:val="00C35780"/>
    <w:rsid w:val="00C60DD5"/>
    <w:rsid w:val="00C82880"/>
    <w:rsid w:val="00CD3101"/>
    <w:rsid w:val="00DC5091"/>
    <w:rsid w:val="00E422C9"/>
    <w:rsid w:val="00E52C2E"/>
    <w:rsid w:val="00F228CC"/>
    <w:rsid w:val="00F33C7E"/>
    <w:rsid w:val="00F54B6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5780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C35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C35780"/>
    <w:pPr>
      <w:widowControl w:val="0"/>
      <w:tabs>
        <w:tab w:val="center" w:pos="4252"/>
        <w:tab w:val="right" w:pos="8504"/>
      </w:tabs>
      <w:wordWrap w:val="0"/>
    </w:pPr>
  </w:style>
  <w:style w:type="paragraph" w:customStyle="1" w:styleId="ParaAttribute1">
    <w:name w:val="ParaAttribute1"/>
    <w:rsid w:val="00C35780"/>
    <w:pPr>
      <w:widowControl w:val="0"/>
      <w:tabs>
        <w:tab w:val="center" w:pos="4252"/>
        <w:tab w:val="right" w:pos="8504"/>
      </w:tabs>
      <w:wordWrap w:val="0"/>
    </w:pPr>
  </w:style>
  <w:style w:type="paragraph" w:customStyle="1" w:styleId="ParaAttribute2">
    <w:name w:val="ParaAttribute2"/>
    <w:rsid w:val="00C35780"/>
    <w:pPr>
      <w:widowControl w:val="0"/>
      <w:shd w:val="solid" w:color="FFFFFF" w:fill="auto"/>
      <w:wordWrap w:val="0"/>
      <w:spacing w:after="105"/>
      <w:jc w:val="both"/>
    </w:pPr>
  </w:style>
  <w:style w:type="paragraph" w:customStyle="1" w:styleId="ParaAttribute3">
    <w:name w:val="ParaAttribute3"/>
    <w:rsid w:val="00C35780"/>
    <w:pPr>
      <w:widowControl w:val="0"/>
      <w:shd w:val="solid" w:color="FFFFFF" w:fill="auto"/>
      <w:wordWrap w:val="0"/>
      <w:spacing w:after="105"/>
      <w:jc w:val="center"/>
    </w:pPr>
  </w:style>
  <w:style w:type="paragraph" w:customStyle="1" w:styleId="ParaAttribute4">
    <w:name w:val="ParaAttribute4"/>
    <w:rsid w:val="00C35780"/>
    <w:pPr>
      <w:widowControl w:val="0"/>
      <w:shd w:val="solid" w:color="FFFFFF" w:fill="auto"/>
      <w:wordWrap w:val="0"/>
      <w:spacing w:after="105"/>
      <w:jc w:val="both"/>
    </w:pPr>
  </w:style>
  <w:style w:type="paragraph" w:customStyle="1" w:styleId="ParaAttribute5">
    <w:name w:val="ParaAttribute5"/>
    <w:rsid w:val="00C35780"/>
    <w:pPr>
      <w:widowControl w:val="0"/>
      <w:tabs>
        <w:tab w:val="center" w:pos="4252"/>
        <w:tab w:val="right" w:pos="8504"/>
      </w:tabs>
      <w:wordWrap w:val="0"/>
    </w:pPr>
  </w:style>
  <w:style w:type="paragraph" w:customStyle="1" w:styleId="ParaAttribute6">
    <w:name w:val="ParaAttribute6"/>
    <w:rsid w:val="00C35780"/>
    <w:pPr>
      <w:widowControl w:val="0"/>
      <w:wordWrap w:val="0"/>
      <w:spacing w:after="200"/>
      <w:ind w:left="2124" w:hanging="2124"/>
    </w:pPr>
  </w:style>
  <w:style w:type="paragraph" w:customStyle="1" w:styleId="ParaAttribute7">
    <w:name w:val="ParaAttribute7"/>
    <w:rsid w:val="00C3578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line="240" w:lineRule="exact"/>
    </w:pPr>
  </w:style>
  <w:style w:type="paragraph" w:customStyle="1" w:styleId="ParaAttribute8">
    <w:name w:val="ParaAttribute8"/>
    <w:rsid w:val="00C35780"/>
    <w:pPr>
      <w:widowControl w:val="0"/>
      <w:wordWrap w:val="0"/>
    </w:pPr>
  </w:style>
  <w:style w:type="paragraph" w:customStyle="1" w:styleId="ParaAttribute9">
    <w:name w:val="ParaAttribute9"/>
    <w:rsid w:val="00C35780"/>
    <w:pPr>
      <w:widowControl w:val="0"/>
      <w:shd w:val="solid" w:color="FFFFFF" w:fill="auto"/>
      <w:wordWrap w:val="0"/>
      <w:spacing w:after="105"/>
    </w:pPr>
  </w:style>
  <w:style w:type="paragraph" w:customStyle="1" w:styleId="ParaAttribute10">
    <w:name w:val="ParaAttribute10"/>
    <w:rsid w:val="00C35780"/>
    <w:pPr>
      <w:widowControl w:val="0"/>
      <w:shd w:val="solid" w:color="FFFFFF" w:fill="auto"/>
      <w:wordWrap w:val="0"/>
      <w:spacing w:after="105"/>
    </w:pPr>
  </w:style>
  <w:style w:type="character" w:customStyle="1" w:styleId="CharAttribute0">
    <w:name w:val="CharAttribute0"/>
    <w:rsid w:val="00C35780"/>
    <w:rPr>
      <w:rFonts w:ascii="Calibri" w:eastAsia="Calibri" w:hAnsi="Calibri"/>
      <w:sz w:val="22"/>
    </w:rPr>
  </w:style>
  <w:style w:type="character" w:customStyle="1" w:styleId="CharAttribute1">
    <w:name w:val="CharAttribute1"/>
    <w:rsid w:val="00C35780"/>
    <w:rPr>
      <w:rFonts w:ascii="바탕" w:eastAsia="바탕" w:hAnsi="바탕"/>
    </w:rPr>
  </w:style>
  <w:style w:type="character" w:customStyle="1" w:styleId="CharAttribute2">
    <w:name w:val="CharAttribute2"/>
    <w:rsid w:val="00C35780"/>
    <w:rPr>
      <w:rFonts w:ascii="Calibri" w:eastAsia="Calibri" w:hAnsi="Calibri"/>
      <w:sz w:val="22"/>
    </w:rPr>
  </w:style>
  <w:style w:type="character" w:customStyle="1" w:styleId="CharAttribute3">
    <w:name w:val="CharAttribute3"/>
    <w:rsid w:val="00C35780"/>
    <w:rPr>
      <w:rFonts w:ascii="Arial" w:eastAsia="Arial" w:hAnsi="Arial"/>
      <w:b/>
      <w:color w:val="555555"/>
      <w:sz w:val="18"/>
    </w:rPr>
  </w:style>
  <w:style w:type="character" w:customStyle="1" w:styleId="CharAttribute4">
    <w:name w:val="CharAttribute4"/>
    <w:rsid w:val="00C35780"/>
    <w:rPr>
      <w:rFonts w:ascii="Arial" w:eastAsia="Arial" w:hAnsi="Arial"/>
      <w:sz w:val="18"/>
    </w:rPr>
  </w:style>
  <w:style w:type="character" w:customStyle="1" w:styleId="CharAttribute5">
    <w:name w:val="CharAttribute5"/>
    <w:rsid w:val="00C35780"/>
    <w:rPr>
      <w:rFonts w:ascii="Arial" w:eastAsia="Arial" w:hAnsi="Arial"/>
      <w:sz w:val="28"/>
    </w:rPr>
  </w:style>
  <w:style w:type="character" w:customStyle="1" w:styleId="CharAttribute6">
    <w:name w:val="CharAttribute6"/>
    <w:rsid w:val="00C35780"/>
    <w:rPr>
      <w:rFonts w:ascii="Arial" w:eastAsia="Arial" w:hAnsi="Arial"/>
      <w:b/>
      <w:color w:val="555555"/>
      <w:sz w:val="28"/>
    </w:rPr>
  </w:style>
  <w:style w:type="character" w:customStyle="1" w:styleId="CharAttribute7">
    <w:name w:val="CharAttribute7"/>
    <w:rsid w:val="00C35780"/>
    <w:rPr>
      <w:rFonts w:ascii="Arial" w:eastAsia="Arial" w:hAnsi="Arial"/>
      <w:color w:val="555555"/>
      <w:sz w:val="18"/>
    </w:rPr>
  </w:style>
  <w:style w:type="character" w:customStyle="1" w:styleId="CharAttribute8">
    <w:name w:val="CharAttribute8"/>
    <w:rsid w:val="00C35780"/>
    <w:rPr>
      <w:rFonts w:ascii="Arial" w:eastAsia="Arial" w:hAnsi="Arial"/>
      <w:i/>
      <w:color w:val="555555"/>
      <w:sz w:val="18"/>
    </w:rPr>
  </w:style>
  <w:style w:type="character" w:customStyle="1" w:styleId="CharAttribute9">
    <w:name w:val="CharAttribute9"/>
    <w:rsid w:val="00C35780"/>
    <w:rPr>
      <w:rFonts w:ascii="Calibri" w:eastAsia="Calibri" w:hAnsi="Calibri"/>
    </w:rPr>
  </w:style>
  <w:style w:type="character" w:customStyle="1" w:styleId="CharAttribute10">
    <w:name w:val="CharAttribute10"/>
    <w:rsid w:val="00C35780"/>
    <w:rPr>
      <w:rFonts w:ascii="Calibri" w:eastAsia="Calibri" w:hAnsi="Calibri"/>
    </w:rPr>
  </w:style>
  <w:style w:type="character" w:customStyle="1" w:styleId="CharAttribute11">
    <w:name w:val="CharAttribute11"/>
    <w:rsid w:val="00C35780"/>
    <w:rPr>
      <w:rFonts w:ascii="Arial" w:eastAsia="Arial" w:hAnsi="Arial"/>
      <w:sz w:val="18"/>
    </w:rPr>
  </w:style>
  <w:style w:type="character" w:customStyle="1" w:styleId="CharAttribute12">
    <w:name w:val="CharAttribute12"/>
    <w:rsid w:val="00C35780"/>
    <w:rPr>
      <w:rFonts w:ascii="Arial" w:eastAsia="Arial" w:hAnsi="Arial"/>
      <w:sz w:val="16"/>
    </w:rPr>
  </w:style>
  <w:style w:type="character" w:customStyle="1" w:styleId="CharAttribute13">
    <w:name w:val="CharAttribute13"/>
    <w:rsid w:val="00C35780"/>
    <w:rPr>
      <w:rFonts w:ascii="Arial" w:eastAsia="Arial" w:hAnsi="Arial"/>
      <w:color w:val="595959"/>
      <w:sz w:val="16"/>
    </w:rPr>
  </w:style>
  <w:style w:type="character" w:customStyle="1" w:styleId="CharAttribute14">
    <w:name w:val="CharAttribute14"/>
    <w:rsid w:val="00C35780"/>
    <w:rPr>
      <w:rFonts w:ascii="Arial" w:eastAsia="Batang" w:hAnsi="Batang"/>
      <w:color w:val="595959"/>
      <w:sz w:val="16"/>
    </w:rPr>
  </w:style>
  <w:style w:type="character" w:customStyle="1" w:styleId="CharAttribute15">
    <w:name w:val="CharAttribute15"/>
    <w:rsid w:val="00C35780"/>
    <w:rPr>
      <w:rFonts w:ascii="Arial" w:eastAsia="Batang" w:hAnsi="Batang"/>
      <w:color w:val="0000FF"/>
      <w:sz w:val="16"/>
      <w:u w:val="single"/>
    </w:rPr>
  </w:style>
  <w:style w:type="character" w:customStyle="1" w:styleId="CharAttribute16">
    <w:name w:val="CharAttribute16"/>
    <w:rsid w:val="00C35780"/>
    <w:rPr>
      <w:rFonts w:ascii="Calibri" w:eastAsia="Calibri" w:hAnsi="Calibri"/>
    </w:rPr>
  </w:style>
  <w:style w:type="character" w:customStyle="1" w:styleId="CharAttribute17">
    <w:name w:val="CharAttribute17"/>
    <w:rsid w:val="00C35780"/>
    <w:rPr>
      <w:rFonts w:ascii="Arial" w:eastAsia="Batang" w:hAnsi="Batang"/>
      <w:color w:val="0000FF"/>
      <w:sz w:val="16"/>
      <w:u w:val="single"/>
    </w:rPr>
  </w:style>
  <w:style w:type="character" w:customStyle="1" w:styleId="CharAttribute18">
    <w:name w:val="CharAttribute18"/>
    <w:rsid w:val="00C35780"/>
    <w:rPr>
      <w:rFonts w:ascii="Arial" w:eastAsia="Arial" w:hAnsi="Arial"/>
      <w:sz w:val="16"/>
    </w:rPr>
  </w:style>
  <w:style w:type="character" w:customStyle="1" w:styleId="CharAttribute19">
    <w:name w:val="CharAttribute19"/>
    <w:rsid w:val="00C35780"/>
    <w:rPr>
      <w:rFonts w:ascii="Calibri" w:eastAsia="Calibri" w:hAnsi="Calibri"/>
      <w:b/>
      <w:i/>
      <w:color w:val="365F91"/>
      <w:sz w:val="22"/>
    </w:rPr>
  </w:style>
  <w:style w:type="character" w:customStyle="1" w:styleId="CharAttribute20">
    <w:name w:val="CharAttribute20"/>
    <w:rsid w:val="00C35780"/>
    <w:rPr>
      <w:rFonts w:ascii="Times New Roman" w:eastAsia="Times New Roman" w:hAnsi="Times New Roman"/>
      <w:sz w:val="24"/>
    </w:rPr>
  </w:style>
  <w:style w:type="character" w:customStyle="1" w:styleId="CharAttribute21">
    <w:name w:val="CharAttribute21"/>
    <w:rsid w:val="00C35780"/>
    <w:rPr>
      <w:rFonts w:ascii="Calibri" w:eastAsia="Calibri" w:hAnsi="Calibri"/>
      <w:b/>
      <w:i/>
      <w:color w:val="365F91"/>
      <w:sz w:val="22"/>
    </w:rPr>
  </w:style>
  <w:style w:type="character" w:customStyle="1" w:styleId="CharAttribute22">
    <w:name w:val="CharAttribute22"/>
    <w:rsid w:val="00C35780"/>
    <w:rPr>
      <w:rFonts w:ascii="Times New Roman" w:eastAsia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C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C7E"/>
    <w:rPr>
      <w:rFonts w:ascii="Tahoma" w:hAnsi="Tahoma" w:cs="Tahoma"/>
      <w:kern w:val="2"/>
      <w:sz w:val="16"/>
      <w:szCs w:val="16"/>
      <w:lang w:val="en-US" w:eastAsia="ko-KR"/>
    </w:rPr>
  </w:style>
  <w:style w:type="paragraph" w:styleId="Sinespaciado">
    <w:name w:val="No Spacing"/>
    <w:uiPriority w:val="1"/>
    <w:qFormat/>
    <w:rsid w:val="00F33C7E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paragraph" w:styleId="Encabezado">
    <w:name w:val="header"/>
    <w:basedOn w:val="Normal"/>
    <w:link w:val="EncabezadoCar"/>
    <w:uiPriority w:val="99"/>
    <w:semiHidden/>
    <w:unhideWhenUsed/>
    <w:rsid w:val="00F33C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3C7E"/>
    <w:rPr>
      <w:rFonts w:ascii="바탕"/>
      <w:kern w:val="2"/>
      <w:lang w:val="en-US" w:eastAsia="ko-KR"/>
    </w:rPr>
  </w:style>
  <w:style w:type="paragraph" w:styleId="Piedepgina">
    <w:name w:val="footer"/>
    <w:basedOn w:val="Normal"/>
    <w:link w:val="PiedepginaCar"/>
    <w:uiPriority w:val="99"/>
    <w:semiHidden/>
    <w:unhideWhenUsed/>
    <w:rsid w:val="00F33C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3C7E"/>
    <w:rPr>
      <w:rFonts w:ascii="바탕"/>
      <w:kern w:val="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herrero@thebestofpr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.lucena@thebestofpr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1956</Characters>
  <Application>Microsoft Office Word</Application>
  <DocSecurity>0</DocSecurity>
  <Lines>16</Lines>
  <Paragraphs>4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Usuario</cp:lastModifiedBy>
  <cp:revision>4</cp:revision>
  <dcterms:created xsi:type="dcterms:W3CDTF">2015-07-08T11:27:00Z</dcterms:created>
  <dcterms:modified xsi:type="dcterms:W3CDTF">2015-07-08T15:47:00Z</dcterms:modified>
  <cp:version>1</cp:version>
</cp:coreProperties>
</file>